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A5" w:rsidRDefault="00642437">
      <w:pPr>
        <w:spacing w:line="276" w:lineRule="auto"/>
        <w:jc w:val="center"/>
        <w:rPr>
          <w:rFonts w:ascii="Trebuchet MS" w:eastAsia="Trebuchet MS" w:hAnsi="Trebuchet MS" w:cs="Trebuchet MS"/>
          <w:b/>
        </w:rPr>
      </w:pPr>
      <w:r>
        <w:rPr>
          <w:rFonts w:ascii="Trebuchet MS" w:eastAsia="Trebuchet MS" w:hAnsi="Trebuchet MS" w:cs="Trebuchet MS"/>
          <w:b/>
        </w:rPr>
        <w:t>2020 Colorado Academic Standards Implementation Professional Development Post-Assessment Questions</w:t>
      </w:r>
    </w:p>
    <w:p w:rsidR="002900A5" w:rsidRDefault="00642437">
      <w:pPr>
        <w:spacing w:line="276" w:lineRule="auto"/>
        <w:jc w:val="center"/>
        <w:rPr>
          <w:rFonts w:ascii="Trebuchet MS" w:eastAsia="Trebuchet MS" w:hAnsi="Trebuchet MS" w:cs="Trebuchet MS"/>
          <w:b/>
        </w:rPr>
      </w:pPr>
      <w:r>
        <w:rPr>
          <w:rFonts w:ascii="Trebuchet MS" w:eastAsia="Trebuchet MS" w:hAnsi="Trebuchet MS" w:cs="Trebuchet MS"/>
          <w:b/>
        </w:rPr>
        <w:t>Disciplinary Literacy:  Modules 3-6</w:t>
      </w:r>
    </w:p>
    <w:p w:rsidR="002900A5" w:rsidRDefault="00642437">
      <w:pPr>
        <w:spacing w:line="276" w:lineRule="auto"/>
        <w:rPr>
          <w:rFonts w:ascii="Trebuchet MS" w:eastAsia="Trebuchet MS" w:hAnsi="Trebuchet MS" w:cs="Trebuchet MS"/>
        </w:rPr>
      </w:pPr>
      <w:r>
        <w:rPr>
          <w:rFonts w:ascii="Trebuchet MS" w:eastAsia="Trebuchet MS" w:hAnsi="Trebuchet MS" w:cs="Trebuchet MS"/>
        </w:rPr>
        <w:t>School administrators may use the questions below as a post-assessment during the facilitation of the CDE 2020 Colorado Academic Standards Professional Learning Modules. To learn more about how to create your own Microsoft Form quiz and access the answers, view the short i</w:t>
      </w:r>
      <w:r w:rsidR="00B11B48">
        <w:rPr>
          <w:rFonts w:ascii="Trebuchet MS" w:eastAsia="Trebuchet MS" w:hAnsi="Trebuchet MS" w:cs="Trebuchet MS"/>
        </w:rPr>
        <w:t>nstructional video in Module 0 R</w:t>
      </w:r>
      <w:r>
        <w:rPr>
          <w:rFonts w:ascii="Trebuchet MS" w:eastAsia="Trebuchet MS" w:hAnsi="Trebuchet MS" w:cs="Trebuchet MS"/>
        </w:rPr>
        <w:t xml:space="preserve">esources. </w:t>
      </w:r>
    </w:p>
    <w:p w:rsidR="002900A5" w:rsidRDefault="00642437">
      <w:pPr>
        <w:spacing w:line="276" w:lineRule="auto"/>
        <w:rPr>
          <w:rFonts w:ascii="Trebuchet MS" w:eastAsia="Trebuchet MS" w:hAnsi="Trebuchet MS" w:cs="Trebuchet MS"/>
        </w:rPr>
      </w:pPr>
      <w:r>
        <w:rPr>
          <w:rFonts w:ascii="Trebuchet MS" w:eastAsia="Trebuchet MS" w:hAnsi="Trebuchet MS" w:cs="Trebuchet MS"/>
        </w:rPr>
        <w:t>Note:  Consider collaborating with instructional leadership to review and discuss responses to all short answers.</w:t>
      </w:r>
    </w:p>
    <w:p w:rsidR="002900A5" w:rsidRDefault="00642437">
      <w:pPr>
        <w:numPr>
          <w:ilvl w:val="0"/>
          <w:numId w:val="1"/>
        </w:numPr>
        <w:spacing w:after="0" w:line="276" w:lineRule="auto"/>
        <w:contextualSpacing/>
        <w:rPr>
          <w:rFonts w:ascii="Trebuchet MS" w:eastAsia="Trebuchet MS" w:hAnsi="Trebuchet MS" w:cs="Trebuchet MS"/>
        </w:rPr>
      </w:pPr>
      <w:r>
        <w:rPr>
          <w:rFonts w:ascii="Trebuchet MS" w:eastAsia="Trebuchet MS" w:hAnsi="Trebuchet MS" w:cs="Trebuchet MS"/>
        </w:rPr>
        <w:t>Why are standards important?</w:t>
      </w:r>
    </w:p>
    <w:p w:rsidR="002900A5" w:rsidRDefault="00642437">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They aren’t. They make teaching rigid and take creativity out of the classroom.</w:t>
      </w:r>
    </w:p>
    <w:p w:rsidR="002900A5" w:rsidRDefault="00642437">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They provide a comprehensive cross-content framework for instructional strategies.</w:t>
      </w:r>
    </w:p>
    <w:p w:rsidR="002900A5" w:rsidRDefault="00642437">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They dictate all curricular, instructional, and lesson planning processes.</w:t>
      </w:r>
    </w:p>
    <w:p w:rsidR="002900A5" w:rsidRDefault="00642437">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 xml:space="preserve">They advance the equity of outcomes for all students.     </w:t>
      </w:r>
    </w:p>
    <w:p w:rsidR="002900A5" w:rsidRDefault="00642437">
      <w:pPr>
        <w:numPr>
          <w:ilvl w:val="0"/>
          <w:numId w:val="1"/>
        </w:numPr>
        <w:spacing w:after="0" w:line="276" w:lineRule="auto"/>
        <w:contextualSpacing/>
        <w:rPr>
          <w:rFonts w:ascii="Trebuchet MS" w:eastAsia="Trebuchet MS" w:hAnsi="Trebuchet MS" w:cs="Trebuchet MS"/>
        </w:rPr>
      </w:pPr>
      <w:r>
        <w:rPr>
          <w:rFonts w:ascii="Trebuchet MS" w:eastAsia="Trebuchet MS" w:hAnsi="Trebuchet MS" w:cs="Trebuchet MS"/>
        </w:rPr>
        <w:t>How are standards, curriculum, and instruction connected?</w:t>
      </w:r>
    </w:p>
    <w:p w:rsidR="00307585" w:rsidRDefault="00307585" w:rsidP="00307585">
      <w:pPr>
        <w:pStyle w:val="NormalWeb"/>
        <w:numPr>
          <w:ilvl w:val="1"/>
          <w:numId w:val="1"/>
        </w:numPr>
        <w:spacing w:before="0" w:beforeAutospacing="0" w:after="0" w:afterAutospacing="0" w:line="276" w:lineRule="auto"/>
        <w:textAlignment w:val="baseline"/>
        <w:rPr>
          <w:rFonts w:ascii="Trebuchet MS" w:hAnsi="Trebuchet MS"/>
          <w:color w:val="000000"/>
          <w:sz w:val="22"/>
          <w:szCs w:val="22"/>
        </w:rPr>
      </w:pPr>
      <w:r>
        <w:rPr>
          <w:rFonts w:ascii="Trebuchet MS" w:hAnsi="Trebuchet MS"/>
          <w:color w:val="000000"/>
          <w:sz w:val="22"/>
          <w:szCs w:val="22"/>
        </w:rPr>
        <w:t>Standards are the framework that guides the development of curriculum, which in turn, informs classroom instruction.</w:t>
      </w:r>
    </w:p>
    <w:p w:rsidR="00307585" w:rsidRDefault="00307585" w:rsidP="00307585">
      <w:pPr>
        <w:pStyle w:val="NormalWeb"/>
        <w:numPr>
          <w:ilvl w:val="1"/>
          <w:numId w:val="1"/>
        </w:numPr>
        <w:spacing w:before="0" w:beforeAutospacing="0" w:after="0" w:afterAutospacing="0" w:line="276" w:lineRule="auto"/>
        <w:textAlignment w:val="baseline"/>
        <w:rPr>
          <w:rFonts w:ascii="Trebuchet MS" w:hAnsi="Trebuchet MS"/>
          <w:color w:val="000000"/>
          <w:sz w:val="22"/>
          <w:szCs w:val="22"/>
        </w:rPr>
      </w:pPr>
      <w:r>
        <w:rPr>
          <w:rFonts w:ascii="Trebuchet MS" w:hAnsi="Trebuchet MS"/>
          <w:color w:val="000000"/>
          <w:sz w:val="22"/>
          <w:szCs w:val="22"/>
        </w:rPr>
        <w:t>Standards are aligned to the textbook which is used for lesson planning.</w:t>
      </w:r>
    </w:p>
    <w:p w:rsidR="00307585" w:rsidRDefault="00307585" w:rsidP="00307585">
      <w:pPr>
        <w:pStyle w:val="NormalWeb"/>
        <w:numPr>
          <w:ilvl w:val="1"/>
          <w:numId w:val="1"/>
        </w:numPr>
        <w:spacing w:before="0" w:beforeAutospacing="0" w:after="0" w:afterAutospacing="0" w:line="276" w:lineRule="auto"/>
        <w:textAlignment w:val="baseline"/>
        <w:rPr>
          <w:rFonts w:ascii="Trebuchet MS" w:hAnsi="Trebuchet MS"/>
          <w:color w:val="000000"/>
          <w:sz w:val="22"/>
          <w:szCs w:val="22"/>
        </w:rPr>
      </w:pPr>
      <w:r>
        <w:rPr>
          <w:rFonts w:ascii="Trebuchet MS" w:hAnsi="Trebuchet MS"/>
          <w:color w:val="000000"/>
          <w:sz w:val="22"/>
          <w:szCs w:val="22"/>
        </w:rPr>
        <w:t xml:space="preserve">Standards and curriculum </w:t>
      </w:r>
      <w:proofErr w:type="gramStart"/>
      <w:r>
        <w:rPr>
          <w:rFonts w:ascii="Trebuchet MS" w:hAnsi="Trebuchet MS"/>
          <w:color w:val="000000"/>
          <w:sz w:val="22"/>
          <w:szCs w:val="22"/>
        </w:rPr>
        <w:t>are</w:t>
      </w:r>
      <w:proofErr w:type="gramEnd"/>
      <w:r>
        <w:rPr>
          <w:rFonts w:ascii="Trebuchet MS" w:hAnsi="Trebuchet MS"/>
          <w:color w:val="000000"/>
          <w:sz w:val="22"/>
          <w:szCs w:val="22"/>
        </w:rPr>
        <w:t xml:space="preserve"> the same thing, both of which inform classroom instruction.</w:t>
      </w:r>
    </w:p>
    <w:p w:rsidR="002900A5" w:rsidRPr="00D15494" w:rsidRDefault="00307585" w:rsidP="00D15494">
      <w:pPr>
        <w:pStyle w:val="NormalWeb"/>
        <w:numPr>
          <w:ilvl w:val="1"/>
          <w:numId w:val="1"/>
        </w:numPr>
        <w:spacing w:before="0" w:beforeAutospacing="0" w:after="0" w:afterAutospacing="0" w:line="276" w:lineRule="auto"/>
        <w:textAlignment w:val="baseline"/>
        <w:rPr>
          <w:rFonts w:ascii="Trebuchet MS" w:hAnsi="Trebuchet MS"/>
          <w:color w:val="000000"/>
          <w:sz w:val="22"/>
          <w:szCs w:val="22"/>
        </w:rPr>
      </w:pPr>
      <w:r>
        <w:rPr>
          <w:rFonts w:ascii="Trebuchet MS" w:hAnsi="Trebuchet MS"/>
          <w:color w:val="000000"/>
          <w:sz w:val="22"/>
          <w:szCs w:val="22"/>
        </w:rPr>
        <w:t>Standards, curriculum, and instruction are all part of expectations established by the state for teaching in Colorado.</w:t>
      </w:r>
      <w:bookmarkStart w:id="0" w:name="_GoBack"/>
      <w:bookmarkEnd w:id="0"/>
    </w:p>
    <w:p w:rsidR="00312E5E" w:rsidRPr="00312E5E" w:rsidRDefault="00312E5E" w:rsidP="00312E5E">
      <w:pPr>
        <w:numPr>
          <w:ilvl w:val="0"/>
          <w:numId w:val="1"/>
        </w:numPr>
        <w:spacing w:after="0" w:line="276" w:lineRule="auto"/>
        <w:contextualSpacing/>
        <w:rPr>
          <w:rFonts w:ascii="Trebuchet MS" w:eastAsia="Trebuchet MS" w:hAnsi="Trebuchet MS" w:cs="Trebuchet MS"/>
        </w:rPr>
      </w:pPr>
      <w:r w:rsidRPr="00312E5E">
        <w:rPr>
          <w:rFonts w:ascii="Trebuchet MS" w:eastAsia="Trebuchet MS" w:hAnsi="Trebuchet MS" w:cs="Trebuchet MS"/>
        </w:rPr>
        <w:t>What are the elements of the revised 2020 standards document in your content area?</w:t>
      </w:r>
    </w:p>
    <w:p w:rsidR="00312E5E" w:rsidRPr="00312E5E" w:rsidRDefault="00312E5E" w:rsidP="00312E5E">
      <w:pPr>
        <w:numPr>
          <w:ilvl w:val="1"/>
          <w:numId w:val="1"/>
        </w:numPr>
        <w:spacing w:after="0" w:line="276" w:lineRule="auto"/>
        <w:contextualSpacing/>
        <w:rPr>
          <w:rFonts w:ascii="Trebuchet MS" w:eastAsia="Trebuchet MS" w:hAnsi="Trebuchet MS" w:cs="Trebuchet MS"/>
        </w:rPr>
      </w:pPr>
      <w:r w:rsidRPr="00312E5E">
        <w:rPr>
          <w:rFonts w:ascii="Trebuchet MS" w:eastAsia="Trebuchet MS" w:hAnsi="Trebuchet MS" w:cs="Trebuchet MS"/>
        </w:rPr>
        <w:t>Prepared Graduate Competencies, Grade Level Expectations, Academic Concepts, and 21st Century Skills and Readiness Competencies.</w:t>
      </w:r>
    </w:p>
    <w:p w:rsidR="00312E5E" w:rsidRPr="00312E5E" w:rsidRDefault="00312E5E" w:rsidP="00312E5E">
      <w:pPr>
        <w:numPr>
          <w:ilvl w:val="1"/>
          <w:numId w:val="1"/>
        </w:numPr>
        <w:spacing w:after="0" w:line="276" w:lineRule="auto"/>
        <w:contextualSpacing/>
        <w:rPr>
          <w:rFonts w:ascii="Trebuchet MS" w:eastAsia="Trebuchet MS" w:hAnsi="Trebuchet MS" w:cs="Trebuchet MS"/>
        </w:rPr>
      </w:pPr>
      <w:r w:rsidRPr="00312E5E">
        <w:rPr>
          <w:rFonts w:ascii="Trebuchet MS" w:eastAsia="Trebuchet MS" w:hAnsi="Trebuchet MS" w:cs="Trebuchet MS"/>
        </w:rPr>
        <w:t>Prepared Graduate Statements, Grade Level Expectations, Evidence Outcomes, and Colorado Essential Skills.</w:t>
      </w:r>
    </w:p>
    <w:p w:rsidR="00312E5E" w:rsidRPr="00312E5E" w:rsidRDefault="00312E5E" w:rsidP="00312E5E">
      <w:pPr>
        <w:numPr>
          <w:ilvl w:val="1"/>
          <w:numId w:val="1"/>
        </w:numPr>
        <w:spacing w:after="0" w:line="276" w:lineRule="auto"/>
        <w:contextualSpacing/>
        <w:rPr>
          <w:rFonts w:ascii="Trebuchet MS" w:eastAsia="Trebuchet MS" w:hAnsi="Trebuchet MS" w:cs="Trebuchet MS"/>
        </w:rPr>
      </w:pPr>
      <w:r w:rsidRPr="00312E5E">
        <w:rPr>
          <w:rFonts w:ascii="Trebuchet MS" w:eastAsia="Trebuchet MS" w:hAnsi="Trebuchet MS" w:cs="Trebuchet MS"/>
        </w:rPr>
        <w:t>Prepared Graduate Competencies, Grade Level Expectations, Evidence Outcomes, and 21st Century Skills and Readiness Competencies.</w:t>
      </w:r>
    </w:p>
    <w:p w:rsidR="00312E5E" w:rsidRDefault="00312E5E" w:rsidP="00312E5E">
      <w:pPr>
        <w:numPr>
          <w:ilvl w:val="1"/>
          <w:numId w:val="1"/>
        </w:numPr>
        <w:spacing w:after="0" w:line="276" w:lineRule="auto"/>
        <w:contextualSpacing/>
        <w:rPr>
          <w:rFonts w:ascii="Trebuchet MS" w:eastAsia="Trebuchet MS" w:hAnsi="Trebuchet MS" w:cs="Trebuchet MS"/>
        </w:rPr>
      </w:pPr>
      <w:r w:rsidRPr="00312E5E">
        <w:rPr>
          <w:rFonts w:ascii="Trebuchet MS" w:eastAsia="Trebuchet MS" w:hAnsi="Trebuchet MS" w:cs="Trebuchet MS"/>
        </w:rPr>
        <w:t>Prepared Graduate Statements, Evidence Outcomes, Inquiry Questions, and 21st Century Skills and Readiness Competencies.</w:t>
      </w:r>
    </w:p>
    <w:p w:rsidR="00307585" w:rsidRPr="00307585" w:rsidRDefault="00307585" w:rsidP="00312E5E">
      <w:pPr>
        <w:numPr>
          <w:ilvl w:val="0"/>
          <w:numId w:val="1"/>
        </w:numPr>
        <w:spacing w:after="0" w:line="276" w:lineRule="auto"/>
        <w:contextualSpacing/>
        <w:rPr>
          <w:rFonts w:ascii="Trebuchet MS" w:eastAsia="Trebuchet MS" w:hAnsi="Trebuchet MS" w:cs="Trebuchet MS"/>
        </w:rPr>
      </w:pPr>
      <w:r w:rsidRPr="00307585">
        <w:rPr>
          <w:rFonts w:ascii="Trebuchet MS" w:eastAsia="Times New Roman" w:hAnsi="Trebuchet MS" w:cs="Times New Roman"/>
          <w:color w:val="000000"/>
        </w:rPr>
        <w:lastRenderedPageBreak/>
        <w:t>What is curriculum?</w:t>
      </w:r>
    </w:p>
    <w:p w:rsidR="00307585" w:rsidRPr="00307585" w:rsidRDefault="00307585" w:rsidP="00307585">
      <w:pPr>
        <w:numPr>
          <w:ilvl w:val="1"/>
          <w:numId w:val="6"/>
        </w:numPr>
        <w:spacing w:after="0" w:line="276" w:lineRule="auto"/>
        <w:ind w:left="1710" w:hanging="360"/>
        <w:textAlignment w:val="baseline"/>
        <w:rPr>
          <w:rFonts w:ascii="Trebuchet MS" w:eastAsia="Times New Roman" w:hAnsi="Trebuchet MS" w:cs="Times New Roman"/>
          <w:color w:val="000000"/>
        </w:rPr>
      </w:pPr>
      <w:r w:rsidRPr="00307585">
        <w:rPr>
          <w:rFonts w:ascii="Trebuchet MS" w:eastAsia="Times New Roman" w:hAnsi="Trebuchet MS" w:cs="Times New Roman"/>
          <w:color w:val="000000"/>
        </w:rPr>
        <w:t xml:space="preserve">An </w:t>
      </w:r>
      <w:r>
        <w:rPr>
          <w:rFonts w:ascii="Trebuchet MS" w:eastAsia="Times New Roman" w:hAnsi="Trebuchet MS" w:cs="Times New Roman"/>
          <w:color w:val="000000"/>
        </w:rPr>
        <w:t xml:space="preserve">organized plan of instruction; </w:t>
      </w:r>
      <w:r w:rsidRPr="00307585">
        <w:rPr>
          <w:rFonts w:ascii="Trebuchet MS" w:eastAsia="Times New Roman" w:hAnsi="Trebuchet MS" w:cs="Times New Roman"/>
          <w:color w:val="000000"/>
        </w:rPr>
        <w:t>a sequence of instructional units.</w:t>
      </w:r>
    </w:p>
    <w:p w:rsidR="00307585" w:rsidRPr="00307585" w:rsidRDefault="00307585" w:rsidP="00307585">
      <w:pPr>
        <w:numPr>
          <w:ilvl w:val="1"/>
          <w:numId w:val="6"/>
        </w:numPr>
        <w:spacing w:after="0" w:line="276" w:lineRule="auto"/>
        <w:ind w:left="1710" w:hanging="360"/>
        <w:textAlignment w:val="baseline"/>
        <w:rPr>
          <w:rFonts w:ascii="Trebuchet MS" w:eastAsia="Times New Roman" w:hAnsi="Trebuchet MS" w:cs="Times New Roman"/>
          <w:color w:val="000000"/>
        </w:rPr>
      </w:pPr>
      <w:r w:rsidRPr="00307585">
        <w:rPr>
          <w:rFonts w:ascii="Trebuchet MS" w:eastAsia="Times New Roman" w:hAnsi="Trebuchet MS" w:cs="Times New Roman"/>
          <w:color w:val="000000"/>
        </w:rPr>
        <w:t>The scope and sequence of a textbook series.</w:t>
      </w:r>
    </w:p>
    <w:p w:rsidR="00307585" w:rsidRPr="00307585" w:rsidRDefault="00307585" w:rsidP="00307585">
      <w:pPr>
        <w:numPr>
          <w:ilvl w:val="1"/>
          <w:numId w:val="6"/>
        </w:numPr>
        <w:spacing w:after="0" w:line="276" w:lineRule="auto"/>
        <w:ind w:left="1710" w:hanging="360"/>
        <w:textAlignment w:val="baseline"/>
        <w:rPr>
          <w:rFonts w:ascii="Trebuchet MS" w:eastAsia="Times New Roman" w:hAnsi="Trebuchet MS" w:cs="Times New Roman"/>
          <w:color w:val="000000"/>
        </w:rPr>
      </w:pPr>
      <w:r w:rsidRPr="00307585">
        <w:rPr>
          <w:rFonts w:ascii="Trebuchet MS" w:eastAsia="Times New Roman" w:hAnsi="Trebuchet MS" w:cs="Times New Roman"/>
          <w:color w:val="000000"/>
        </w:rPr>
        <w:t xml:space="preserve">The content found in a textbook. </w:t>
      </w:r>
    </w:p>
    <w:p w:rsidR="00307585" w:rsidRPr="00307585" w:rsidRDefault="00307585" w:rsidP="00307585">
      <w:pPr>
        <w:numPr>
          <w:ilvl w:val="1"/>
          <w:numId w:val="6"/>
        </w:numPr>
        <w:spacing w:after="0" w:line="276" w:lineRule="auto"/>
        <w:ind w:left="1710" w:hanging="360"/>
        <w:textAlignment w:val="baseline"/>
        <w:rPr>
          <w:rFonts w:ascii="Trebuchet MS" w:eastAsia="Times New Roman" w:hAnsi="Trebuchet MS" w:cs="Times New Roman"/>
          <w:color w:val="000000"/>
        </w:rPr>
      </w:pPr>
      <w:r>
        <w:rPr>
          <w:rFonts w:ascii="Trebuchet MS" w:eastAsia="Times New Roman" w:hAnsi="Trebuchet MS" w:cs="Times New Roman"/>
          <w:color w:val="000000"/>
        </w:rPr>
        <w:t xml:space="preserve">A </w:t>
      </w:r>
      <w:r w:rsidRPr="00307585">
        <w:rPr>
          <w:rFonts w:ascii="Trebuchet MS" w:eastAsia="Times New Roman" w:hAnsi="Trebuchet MS" w:cs="Times New Roman"/>
          <w:color w:val="000000"/>
        </w:rPr>
        <w:t>state mandated set of instructional requirements.</w:t>
      </w:r>
    </w:p>
    <w:p w:rsidR="00307585" w:rsidRDefault="00307585" w:rsidP="00307585">
      <w:pPr>
        <w:numPr>
          <w:ilvl w:val="0"/>
          <w:numId w:val="1"/>
        </w:num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rPr>
        <w:t>In what school year are you required to have the revised standards fully implemented?</w:t>
      </w:r>
    </w:p>
    <w:p w:rsidR="00307585" w:rsidRDefault="00307585" w:rsidP="00307585">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2018-2019</w:t>
      </w:r>
    </w:p>
    <w:p w:rsidR="00307585" w:rsidRDefault="00307585" w:rsidP="00307585">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2019-2020</w:t>
      </w:r>
    </w:p>
    <w:p w:rsidR="00307585" w:rsidRDefault="00307585" w:rsidP="00307585">
      <w:pPr>
        <w:numPr>
          <w:ilvl w:val="1"/>
          <w:numId w:val="1"/>
        </w:numPr>
        <w:spacing w:after="0" w:line="276" w:lineRule="auto"/>
        <w:contextualSpacing/>
        <w:rPr>
          <w:rFonts w:ascii="Trebuchet MS" w:eastAsia="Trebuchet MS" w:hAnsi="Trebuchet MS" w:cs="Trebuchet MS"/>
        </w:rPr>
      </w:pPr>
      <w:r>
        <w:rPr>
          <w:rFonts w:ascii="Trebuchet MS" w:eastAsia="Trebuchet MS" w:hAnsi="Trebuchet MS" w:cs="Trebuchet MS"/>
        </w:rPr>
        <w:t>2020-2021</w:t>
      </w:r>
    </w:p>
    <w:p w:rsidR="00307585" w:rsidRPr="00307585" w:rsidRDefault="00307585" w:rsidP="00307585">
      <w:pPr>
        <w:pBdr>
          <w:top w:val="nil"/>
          <w:left w:val="nil"/>
          <w:bottom w:val="nil"/>
          <w:right w:val="nil"/>
          <w:between w:val="nil"/>
        </w:pBdr>
        <w:spacing w:after="0" w:line="276" w:lineRule="auto"/>
        <w:ind w:left="360"/>
        <w:contextualSpacing/>
        <w:rPr>
          <w:rFonts w:ascii="Trebuchet MS" w:eastAsia="Trebuchet MS" w:hAnsi="Trebuchet MS" w:cs="Trebuchet MS"/>
          <w:color w:val="000000"/>
        </w:rPr>
      </w:pPr>
    </w:p>
    <w:p w:rsidR="00513ED8" w:rsidRPr="00513ED8" w:rsidRDefault="00642437" w:rsidP="00307585">
      <w:pPr>
        <w:numPr>
          <w:ilvl w:val="0"/>
          <w:numId w:val="1"/>
        </w:num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rPr>
        <w:t>Who are the primary stakeholders who engage in the standards revision work?</w:t>
      </w:r>
    </w:p>
    <w:p w:rsidR="00513ED8" w:rsidRDefault="00513ED8" w:rsidP="00513ED8">
      <w:pPr>
        <w:pBdr>
          <w:top w:val="nil"/>
          <w:left w:val="nil"/>
          <w:bottom w:val="nil"/>
          <w:right w:val="nil"/>
          <w:between w:val="nil"/>
        </w:pBdr>
        <w:spacing w:after="0" w:line="276" w:lineRule="auto"/>
        <w:contextualSpacing/>
        <w:rPr>
          <w:rFonts w:ascii="Trebuchet MS" w:eastAsia="Trebuchet MS" w:hAnsi="Trebuchet MS" w:cs="Trebuchet MS"/>
        </w:rPr>
      </w:pPr>
    </w:p>
    <w:p w:rsidR="00513ED8" w:rsidRDefault="00513ED8" w:rsidP="00513ED8">
      <w:pPr>
        <w:pBdr>
          <w:top w:val="nil"/>
          <w:left w:val="nil"/>
          <w:bottom w:val="nil"/>
          <w:right w:val="nil"/>
          <w:between w:val="nil"/>
        </w:pBdr>
        <w:spacing w:after="0" w:line="276" w:lineRule="auto"/>
        <w:contextualSpacing/>
        <w:rPr>
          <w:rFonts w:ascii="Trebuchet MS" w:eastAsia="Trebuchet MS" w:hAnsi="Trebuchet MS" w:cs="Trebuchet MS"/>
        </w:rPr>
      </w:pPr>
    </w:p>
    <w:p w:rsidR="009C786D" w:rsidRDefault="009C786D" w:rsidP="00513ED8">
      <w:pPr>
        <w:pBdr>
          <w:top w:val="nil"/>
          <w:left w:val="nil"/>
          <w:bottom w:val="nil"/>
          <w:right w:val="nil"/>
          <w:between w:val="nil"/>
        </w:pBdr>
        <w:spacing w:after="0" w:line="276" w:lineRule="auto"/>
        <w:contextualSpacing/>
        <w:rPr>
          <w:rFonts w:ascii="Trebuchet MS" w:eastAsia="Trebuchet MS" w:hAnsi="Trebuchet MS" w:cs="Trebuchet MS"/>
        </w:rPr>
      </w:pPr>
    </w:p>
    <w:p w:rsidR="00513ED8" w:rsidRDefault="00513ED8" w:rsidP="00513ED8">
      <w:pPr>
        <w:pBdr>
          <w:top w:val="nil"/>
          <w:left w:val="nil"/>
          <w:bottom w:val="nil"/>
          <w:right w:val="nil"/>
          <w:between w:val="nil"/>
        </w:pBdr>
        <w:spacing w:after="0" w:line="276" w:lineRule="auto"/>
        <w:contextualSpacing/>
        <w:rPr>
          <w:rFonts w:ascii="Trebuchet MS" w:eastAsia="Trebuchet MS" w:hAnsi="Trebuchet MS" w:cs="Trebuchet MS"/>
        </w:rPr>
      </w:pPr>
    </w:p>
    <w:p w:rsidR="002900A5" w:rsidRDefault="00642437" w:rsidP="00513ED8">
      <w:pPr>
        <w:pBdr>
          <w:top w:val="nil"/>
          <w:left w:val="nil"/>
          <w:bottom w:val="nil"/>
          <w:right w:val="nil"/>
          <w:between w:val="nil"/>
        </w:pBdr>
        <w:spacing w:after="0" w:line="276" w:lineRule="auto"/>
        <w:contextualSpacing/>
        <w:rPr>
          <w:rFonts w:ascii="Trebuchet MS" w:eastAsia="Trebuchet MS" w:hAnsi="Trebuchet MS" w:cs="Trebuchet MS"/>
          <w:color w:val="000000"/>
        </w:rPr>
      </w:pPr>
      <w:r>
        <w:rPr>
          <w:rFonts w:ascii="Trebuchet MS" w:eastAsia="Trebuchet MS" w:hAnsi="Trebuchet MS" w:cs="Trebuchet MS"/>
        </w:rPr>
        <w:t xml:space="preserve"> </w:t>
      </w:r>
    </w:p>
    <w:p w:rsidR="002900A5" w:rsidRDefault="00642437">
      <w:pPr>
        <w:numPr>
          <w:ilvl w:val="0"/>
          <w:numId w:val="1"/>
        </w:numPr>
        <w:spacing w:after="0" w:line="276" w:lineRule="auto"/>
        <w:contextualSpacing/>
        <w:rPr>
          <w:rFonts w:ascii="Trebuchet MS" w:eastAsia="Trebuchet MS" w:hAnsi="Trebuchet MS" w:cs="Trebuchet MS"/>
        </w:rPr>
      </w:pPr>
      <w:r>
        <w:rPr>
          <w:rFonts w:ascii="Trebuchet MS" w:eastAsia="Trebuchet MS" w:hAnsi="Trebuchet MS" w:cs="Trebuchet MS"/>
        </w:rPr>
        <w:t xml:space="preserve">How will the new online system benefit your ease of searching standards documents and cross curricular alignment? </w:t>
      </w: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2900A5" w:rsidRDefault="00642437">
      <w:pPr>
        <w:numPr>
          <w:ilvl w:val="0"/>
          <w:numId w:val="1"/>
        </w:numPr>
        <w:spacing w:after="0" w:line="276" w:lineRule="auto"/>
        <w:contextualSpacing/>
        <w:rPr>
          <w:rFonts w:ascii="Trebuchet MS" w:eastAsia="Trebuchet MS" w:hAnsi="Trebuchet MS" w:cs="Trebuchet MS"/>
        </w:rPr>
      </w:pPr>
      <w:r>
        <w:rPr>
          <w:rFonts w:ascii="Trebuchet MS" w:eastAsia="Trebuchet MS" w:hAnsi="Trebuchet MS" w:cs="Trebuchet MS"/>
        </w:rPr>
        <w:t>How i</w:t>
      </w:r>
      <w:r>
        <w:rPr>
          <w:rFonts w:ascii="Trebuchet MS" w:eastAsia="Trebuchet MS" w:hAnsi="Trebuchet MS" w:cs="Trebuchet MS"/>
          <w:highlight w:val="white"/>
        </w:rPr>
        <w:t xml:space="preserve">s “know, understand and do” evident in the Colorado Academic Standards? </w:t>
      </w: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9C786D" w:rsidRDefault="009C786D" w:rsidP="00513ED8">
      <w:pPr>
        <w:spacing w:after="0" w:line="276" w:lineRule="auto"/>
        <w:contextualSpacing/>
        <w:rPr>
          <w:rFonts w:ascii="Trebuchet MS" w:eastAsia="Trebuchet MS" w:hAnsi="Trebuchet MS" w:cs="Trebuchet MS"/>
        </w:rPr>
      </w:pPr>
    </w:p>
    <w:p w:rsidR="009C786D" w:rsidRDefault="009C786D" w:rsidP="00513ED8">
      <w:pPr>
        <w:spacing w:after="0" w:line="276" w:lineRule="auto"/>
        <w:contextualSpacing/>
        <w:rPr>
          <w:rFonts w:ascii="Trebuchet MS" w:eastAsia="Trebuchet MS" w:hAnsi="Trebuchet MS" w:cs="Trebuchet MS"/>
        </w:rPr>
      </w:pPr>
    </w:p>
    <w:p w:rsidR="00513ED8" w:rsidRDefault="00513ED8" w:rsidP="00513ED8">
      <w:pPr>
        <w:spacing w:after="0" w:line="276" w:lineRule="auto"/>
        <w:contextualSpacing/>
        <w:rPr>
          <w:rFonts w:ascii="Trebuchet MS" w:eastAsia="Trebuchet MS" w:hAnsi="Trebuchet MS" w:cs="Trebuchet MS"/>
        </w:rPr>
      </w:pPr>
    </w:p>
    <w:p w:rsidR="002900A5" w:rsidRPr="00307585" w:rsidRDefault="00642437" w:rsidP="00307585">
      <w:pPr>
        <w:numPr>
          <w:ilvl w:val="0"/>
          <w:numId w:val="1"/>
        </w:numPr>
        <w:pBdr>
          <w:top w:val="nil"/>
          <w:left w:val="nil"/>
          <w:bottom w:val="nil"/>
          <w:right w:val="nil"/>
          <w:between w:val="nil"/>
        </w:pBdr>
        <w:spacing w:after="0" w:line="276" w:lineRule="auto"/>
        <w:ind w:hanging="450"/>
        <w:contextualSpacing/>
        <w:rPr>
          <w:rFonts w:ascii="Trebuchet MS" w:eastAsia="Trebuchet MS" w:hAnsi="Trebuchet MS" w:cs="Trebuchet MS"/>
          <w:color w:val="000000"/>
        </w:rPr>
      </w:pPr>
      <w:r>
        <w:rPr>
          <w:rFonts w:ascii="Trebuchet MS" w:eastAsia="Trebuchet MS" w:hAnsi="Trebuchet MS" w:cs="Trebuchet MS"/>
        </w:rPr>
        <w:t>Describe the interrelationship among content</w:t>
      </w:r>
      <w:r w:rsidR="00307585">
        <w:rPr>
          <w:rFonts w:ascii="Trebuchet MS" w:eastAsia="Trebuchet MS" w:hAnsi="Trebuchet MS" w:cs="Trebuchet MS"/>
        </w:rPr>
        <w:t>,</w:t>
      </w:r>
      <w:r>
        <w:rPr>
          <w:rFonts w:ascii="Trebuchet MS" w:eastAsia="Trebuchet MS" w:hAnsi="Trebuchet MS" w:cs="Trebuchet MS"/>
        </w:rPr>
        <w:t xml:space="preserve"> concepts</w:t>
      </w:r>
      <w:r w:rsidR="00307585">
        <w:rPr>
          <w:rFonts w:ascii="Trebuchet MS" w:eastAsia="Trebuchet MS" w:hAnsi="Trebuchet MS" w:cs="Trebuchet MS"/>
        </w:rPr>
        <w:t>,</w:t>
      </w:r>
      <w:r>
        <w:rPr>
          <w:rFonts w:ascii="Trebuchet MS" w:eastAsia="Trebuchet MS" w:hAnsi="Trebuchet MS" w:cs="Trebuchet MS"/>
        </w:rPr>
        <w:t xml:space="preserve"> and skills. </w:t>
      </w:r>
      <w:bookmarkStart w:id="1" w:name="_cs0wuk3s6gxy" w:colFirst="0" w:colLast="0"/>
      <w:bookmarkStart w:id="2" w:name="_gvpk1osj42ym" w:colFirst="0" w:colLast="0"/>
      <w:bookmarkEnd w:id="1"/>
      <w:bookmarkEnd w:id="2"/>
    </w:p>
    <w:p w:rsidR="002900A5" w:rsidRDefault="002900A5" w:rsidP="00307585">
      <w:pPr>
        <w:spacing w:after="0" w:line="276" w:lineRule="auto"/>
        <w:rPr>
          <w:rFonts w:ascii="Trebuchet MS" w:eastAsia="Trebuchet MS" w:hAnsi="Trebuchet MS" w:cs="Trebuchet MS"/>
        </w:rPr>
      </w:pPr>
      <w:bookmarkStart w:id="3" w:name="_yeuywejuixsw" w:colFirst="0" w:colLast="0"/>
      <w:bookmarkStart w:id="4" w:name="_c88c7zwfp9wj" w:colFirst="0" w:colLast="0"/>
      <w:bookmarkStart w:id="5" w:name="_vsxqk7o7hrjg" w:colFirst="0" w:colLast="0"/>
      <w:bookmarkStart w:id="6" w:name="_86nqah8q5pxe" w:colFirst="0" w:colLast="0"/>
      <w:bookmarkEnd w:id="3"/>
      <w:bookmarkEnd w:id="4"/>
      <w:bookmarkEnd w:id="5"/>
      <w:bookmarkEnd w:id="6"/>
    </w:p>
    <w:sectPr w:rsidR="002900A5">
      <w:head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6F" w:rsidRDefault="00FA7F6F">
      <w:pPr>
        <w:spacing w:after="0" w:line="240" w:lineRule="auto"/>
      </w:pPr>
      <w:r>
        <w:separator/>
      </w:r>
    </w:p>
  </w:endnote>
  <w:endnote w:type="continuationSeparator" w:id="0">
    <w:p w:rsidR="00FA7F6F" w:rsidRDefault="00FA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A5" w:rsidRDefault="002900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6F" w:rsidRDefault="00FA7F6F">
      <w:pPr>
        <w:spacing w:after="0" w:line="240" w:lineRule="auto"/>
      </w:pPr>
      <w:r>
        <w:separator/>
      </w:r>
    </w:p>
  </w:footnote>
  <w:footnote w:type="continuationSeparator" w:id="0">
    <w:p w:rsidR="00FA7F6F" w:rsidRDefault="00FA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A5" w:rsidRDefault="002900A5">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A5" w:rsidRDefault="000559F0">
    <w:pPr>
      <w:jc w:val="center"/>
    </w:pPr>
    <w:r>
      <w:rPr>
        <w:noProof/>
      </w:rPr>
      <w:drawing>
        <wp:inline distT="0" distB="0" distL="0" distR="0">
          <wp:extent cx="5715000" cy="211455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823"/>
    <w:multiLevelType w:val="multilevel"/>
    <w:tmpl w:val="49FCA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551580"/>
    <w:multiLevelType w:val="multilevel"/>
    <w:tmpl w:val="0EE6C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14C40"/>
    <w:multiLevelType w:val="multilevel"/>
    <w:tmpl w:val="D1D69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73E67"/>
    <w:multiLevelType w:val="multilevel"/>
    <w:tmpl w:val="64EC3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6BB47D6"/>
    <w:multiLevelType w:val="multilevel"/>
    <w:tmpl w:val="1FE4D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lvlOverride w:ilvl="1">
      <w:lvl w:ilvl="1">
        <w:numFmt w:val="lowerLetter"/>
        <w:lvlText w:val="%2."/>
        <w:lvlJc w:val="left"/>
      </w:lvl>
    </w:lvlOverride>
  </w:num>
  <w:num w:numId="4">
    <w:abstractNumId w:val="2"/>
    <w:lvlOverride w:ilvl="1">
      <w:lvl w:ilvl="1">
        <w:numFmt w:val="lowerLetter"/>
        <w:lvlText w:val="%2."/>
        <w:lvlJc w:val="left"/>
      </w:lvl>
    </w:lvlOverride>
  </w:num>
  <w:num w:numId="5">
    <w:abstractNumId w:val="4"/>
  </w:num>
  <w:num w:numId="6">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A5"/>
    <w:rsid w:val="000559F0"/>
    <w:rsid w:val="0008134D"/>
    <w:rsid w:val="002900A5"/>
    <w:rsid w:val="002C10B0"/>
    <w:rsid w:val="00307585"/>
    <w:rsid w:val="00312E5E"/>
    <w:rsid w:val="004B7013"/>
    <w:rsid w:val="00513ED8"/>
    <w:rsid w:val="00572B0D"/>
    <w:rsid w:val="00624B30"/>
    <w:rsid w:val="00642437"/>
    <w:rsid w:val="009C786D"/>
    <w:rsid w:val="00A828EF"/>
    <w:rsid w:val="00B11B48"/>
    <w:rsid w:val="00D15494"/>
    <w:rsid w:val="00F56C6C"/>
    <w:rsid w:val="00FA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3E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3ED8"/>
    <w:rPr>
      <w:rFonts w:ascii="Tahoma" w:hAnsi="Tahoma" w:cs="Tahoma"/>
      <w:sz w:val="16"/>
      <w:szCs w:val="16"/>
    </w:rPr>
  </w:style>
  <w:style w:type="paragraph" w:styleId="NormalWeb">
    <w:name w:val="Normal (Web)"/>
    <w:basedOn w:val="Normal"/>
    <w:uiPriority w:val="99"/>
    <w:unhideWhenUsed/>
    <w:rsid w:val="003075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3E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3ED8"/>
    <w:rPr>
      <w:rFonts w:ascii="Tahoma" w:hAnsi="Tahoma" w:cs="Tahoma"/>
      <w:sz w:val="16"/>
      <w:szCs w:val="16"/>
    </w:rPr>
  </w:style>
  <w:style w:type="paragraph" w:styleId="NormalWeb">
    <w:name w:val="Normal (Web)"/>
    <w:basedOn w:val="Normal"/>
    <w:uiPriority w:val="99"/>
    <w:unhideWhenUsed/>
    <w:rsid w:val="003075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38286">
      <w:bodyDiv w:val="1"/>
      <w:marLeft w:val="0"/>
      <w:marRight w:val="0"/>
      <w:marTop w:val="0"/>
      <w:marBottom w:val="0"/>
      <w:divBdr>
        <w:top w:val="none" w:sz="0" w:space="0" w:color="auto"/>
        <w:left w:val="none" w:sz="0" w:space="0" w:color="auto"/>
        <w:bottom w:val="none" w:sz="0" w:space="0" w:color="auto"/>
        <w:right w:val="none" w:sz="0" w:space="0" w:color="auto"/>
      </w:divBdr>
    </w:div>
    <w:div w:id="782647331">
      <w:bodyDiv w:val="1"/>
      <w:marLeft w:val="0"/>
      <w:marRight w:val="0"/>
      <w:marTop w:val="0"/>
      <w:marBottom w:val="0"/>
      <w:divBdr>
        <w:top w:val="none" w:sz="0" w:space="0" w:color="auto"/>
        <w:left w:val="none" w:sz="0" w:space="0" w:color="auto"/>
        <w:bottom w:val="none" w:sz="0" w:space="0" w:color="auto"/>
        <w:right w:val="none" w:sz="0" w:space="0" w:color="auto"/>
      </w:divBdr>
    </w:div>
    <w:div w:id="993145467">
      <w:bodyDiv w:val="1"/>
      <w:marLeft w:val="0"/>
      <w:marRight w:val="0"/>
      <w:marTop w:val="0"/>
      <w:marBottom w:val="0"/>
      <w:divBdr>
        <w:top w:val="none" w:sz="0" w:space="0" w:color="auto"/>
        <w:left w:val="none" w:sz="0" w:space="0" w:color="auto"/>
        <w:bottom w:val="none" w:sz="0" w:space="0" w:color="auto"/>
        <w:right w:val="none" w:sz="0" w:space="0" w:color="auto"/>
      </w:divBdr>
    </w:div>
    <w:div w:id="130130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Hartman, Stephanie</cp:lastModifiedBy>
  <cp:revision>5</cp:revision>
  <dcterms:created xsi:type="dcterms:W3CDTF">2018-09-19T16:20:00Z</dcterms:created>
  <dcterms:modified xsi:type="dcterms:W3CDTF">2018-09-19T18:36:00Z</dcterms:modified>
</cp:coreProperties>
</file>