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E885D" w14:textId="43B1FB04" w:rsidR="008D441F" w:rsidRPr="009E7891" w:rsidRDefault="009E7891" w:rsidP="009E7891">
      <w:pPr>
        <w:pStyle w:val="Subtitle"/>
      </w:pPr>
      <w:bookmarkStart w:id="0" w:name="_GoBack"/>
      <w:bookmarkEnd w:id="0"/>
      <w:r w:rsidRPr="009E7891">
        <w:t>What to Look for in the 20</w:t>
      </w:r>
      <w:r w:rsidR="000B647D">
        <w:t>20</w:t>
      </w:r>
      <w:r w:rsidRPr="009E7891">
        <w:t xml:space="preserve"> </w:t>
      </w:r>
      <w:r w:rsidR="000B647D">
        <w:t>Visual Arts</w:t>
      </w:r>
      <w:r>
        <w:t xml:space="preserve"> </w:t>
      </w:r>
      <w:r w:rsidRPr="009E7891">
        <w:t>Revision</w:t>
      </w:r>
    </w:p>
    <w:p w14:paraId="14357684" w14:textId="03DF768D" w:rsidR="001B54EC" w:rsidRPr="00203903" w:rsidRDefault="00732C35" w:rsidP="001B54EC">
      <w:pPr>
        <w:pStyle w:val="Heading2"/>
      </w:pPr>
      <w:r>
        <w:t xml:space="preserve">A Reorganization to Bring </w:t>
      </w:r>
      <w:r w:rsidR="004E0E9E">
        <w:t>Alignment</w:t>
      </w:r>
      <w:r w:rsidR="001B54EC">
        <w:t xml:space="preserve"> </w:t>
      </w:r>
      <w:r w:rsidR="00855538">
        <w:t xml:space="preserve">of Skills and Concepts </w:t>
      </w:r>
      <w:r w:rsidR="004E0E9E">
        <w:t>across Grades</w:t>
      </w:r>
    </w:p>
    <w:p w14:paraId="62B77D5E" w14:textId="0565E78A" w:rsidR="001B54EC" w:rsidRPr="00231418" w:rsidRDefault="004E0E9E" w:rsidP="001B54EC">
      <w:pPr>
        <w:rPr>
          <w:sz w:val="22"/>
          <w:szCs w:val="22"/>
        </w:rPr>
      </w:pPr>
      <w:r w:rsidRPr="004E0E9E">
        <w:rPr>
          <w:rFonts w:eastAsiaTheme="minorEastAsia" w:cstheme="minorHAnsi"/>
          <w:color w:val="000000" w:themeColor="text1" w:themeShade="BF"/>
          <w:sz w:val="22"/>
          <w:szCs w:val="22"/>
        </w:rPr>
        <w:t xml:space="preserve"> </w:t>
      </w:r>
      <w:r w:rsidRPr="004E0E9E">
        <w:rPr>
          <w:sz w:val="22"/>
          <w:szCs w:val="22"/>
        </w:rPr>
        <w:t>Clarity of language and stronger alignment of learning expectations within and across grades w</w:t>
      </w:r>
      <w:r w:rsidR="003916DF">
        <w:rPr>
          <w:sz w:val="22"/>
          <w:szCs w:val="22"/>
        </w:rPr>
        <w:t>ere</w:t>
      </w:r>
      <w:r w:rsidRPr="004E0E9E">
        <w:rPr>
          <w:sz w:val="22"/>
          <w:szCs w:val="22"/>
        </w:rPr>
        <w:t xml:space="preserve"> </w:t>
      </w:r>
      <w:r w:rsidR="00855538">
        <w:rPr>
          <w:sz w:val="22"/>
          <w:szCs w:val="22"/>
        </w:rPr>
        <w:t>a</w:t>
      </w:r>
      <w:r w:rsidRPr="004E0E9E">
        <w:rPr>
          <w:sz w:val="22"/>
          <w:szCs w:val="22"/>
        </w:rPr>
        <w:t xml:space="preserve"> primary focus of the review and revision process. When aligning </w:t>
      </w:r>
      <w:r w:rsidR="00855538">
        <w:rPr>
          <w:sz w:val="22"/>
          <w:szCs w:val="22"/>
        </w:rPr>
        <w:t xml:space="preserve">developmentally appropriate </w:t>
      </w:r>
      <w:r w:rsidRPr="004E0E9E">
        <w:rPr>
          <w:sz w:val="22"/>
          <w:szCs w:val="22"/>
        </w:rPr>
        <w:t>expectations within the standards, the result</w:t>
      </w:r>
      <w:r w:rsidR="003916DF">
        <w:rPr>
          <w:sz w:val="22"/>
          <w:szCs w:val="22"/>
        </w:rPr>
        <w:t>s</w:t>
      </w:r>
      <w:r w:rsidRPr="004E0E9E">
        <w:rPr>
          <w:sz w:val="22"/>
          <w:szCs w:val="22"/>
        </w:rPr>
        <w:t xml:space="preserve"> </w:t>
      </w:r>
      <w:r w:rsidR="003916DF">
        <w:rPr>
          <w:sz w:val="22"/>
          <w:szCs w:val="22"/>
        </w:rPr>
        <w:t>are</w:t>
      </w:r>
      <w:r w:rsidRPr="004E0E9E">
        <w:rPr>
          <w:sz w:val="22"/>
          <w:szCs w:val="22"/>
        </w:rPr>
        <w:t xml:space="preserve"> deletions, revisions, and reorganization.</w:t>
      </w:r>
      <w:r w:rsidR="000B647D" w:rsidRPr="000B647D">
        <w:t xml:space="preserve"> </w:t>
      </w:r>
    </w:p>
    <w:p w14:paraId="6D8C4865" w14:textId="09AA1FD2" w:rsidR="001541C8" w:rsidRDefault="001432CF" w:rsidP="001541C8">
      <w:pPr>
        <w:rPr>
          <w:sz w:val="22"/>
          <w:szCs w:val="22"/>
        </w:rPr>
      </w:pPr>
      <w:r>
        <w:rPr>
          <w:noProof/>
          <w:sz w:val="22"/>
          <w:szCs w:val="22"/>
        </w:rPr>
        <w:drawing>
          <wp:anchor distT="0" distB="0" distL="114300" distR="114300" simplePos="0" relativeHeight="251702272" behindDoc="1" locked="0" layoutInCell="1" allowOverlap="1" wp14:anchorId="0B506B32" wp14:editId="6F633AFC">
            <wp:simplePos x="0" y="0"/>
            <wp:positionH relativeFrom="column">
              <wp:posOffset>2700655</wp:posOffset>
            </wp:positionH>
            <wp:positionV relativeFrom="paragraph">
              <wp:posOffset>412750</wp:posOffset>
            </wp:positionV>
            <wp:extent cx="3140710" cy="2847975"/>
            <wp:effectExtent l="0" t="0" r="2540" b="9525"/>
            <wp:wrapTight wrapText="bothSides">
              <wp:wrapPolygon edited="0">
                <wp:start x="0" y="0"/>
                <wp:lineTo x="0" y="21528"/>
                <wp:lineTo x="21486" y="21528"/>
                <wp:lineTo x="21486"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 with circle.jpg"/>
                    <pic:cNvPicPr/>
                  </pic:nvPicPr>
                  <pic:blipFill>
                    <a:blip r:embed="rId9">
                      <a:extLst>
                        <a:ext uri="{28A0092B-C50C-407E-A947-70E740481C1C}">
                          <a14:useLocalDpi xmlns:a14="http://schemas.microsoft.com/office/drawing/2010/main" val="0"/>
                        </a:ext>
                      </a:extLst>
                    </a:blip>
                    <a:stretch>
                      <a:fillRect/>
                    </a:stretch>
                  </pic:blipFill>
                  <pic:spPr>
                    <a:xfrm>
                      <a:off x="0" y="0"/>
                      <a:ext cx="3140710" cy="2847975"/>
                    </a:xfrm>
                    <a:prstGeom prst="rect">
                      <a:avLst/>
                    </a:prstGeom>
                  </pic:spPr>
                </pic:pic>
              </a:graphicData>
            </a:graphic>
            <wp14:sizeRelH relativeFrom="margin">
              <wp14:pctWidth>0</wp14:pctWidth>
            </wp14:sizeRelH>
            <wp14:sizeRelV relativeFrom="margin">
              <wp14:pctHeight>0</wp14:pctHeight>
            </wp14:sizeRelV>
          </wp:anchor>
        </w:drawing>
      </w:r>
      <w:r w:rsidR="008D05ED" w:rsidRPr="00231418">
        <w:rPr>
          <w:sz w:val="22"/>
          <w:szCs w:val="22"/>
        </w:rPr>
        <w:t xml:space="preserve">Guided by public feedback, misalignment </w:t>
      </w:r>
      <w:r w:rsidR="005C53F3" w:rsidRPr="00231418">
        <w:rPr>
          <w:sz w:val="22"/>
          <w:szCs w:val="22"/>
        </w:rPr>
        <w:t xml:space="preserve">issues </w:t>
      </w:r>
      <w:r w:rsidR="008D05ED" w:rsidRPr="00231418">
        <w:rPr>
          <w:sz w:val="22"/>
          <w:szCs w:val="22"/>
        </w:rPr>
        <w:t>cited in a benchmarking report and their own experience with the standards, the 20</w:t>
      </w:r>
      <w:r w:rsidR="004E0E9E">
        <w:rPr>
          <w:sz w:val="22"/>
          <w:szCs w:val="22"/>
        </w:rPr>
        <w:t>20</w:t>
      </w:r>
      <w:r w:rsidR="008D05ED" w:rsidRPr="00231418">
        <w:rPr>
          <w:sz w:val="22"/>
          <w:szCs w:val="22"/>
        </w:rPr>
        <w:t xml:space="preserve"> review and revision committee </w:t>
      </w:r>
      <w:r w:rsidR="00FC49FD" w:rsidRPr="00231418">
        <w:rPr>
          <w:sz w:val="22"/>
          <w:szCs w:val="22"/>
        </w:rPr>
        <w:t>reorganize</w:t>
      </w:r>
      <w:r w:rsidR="00231FBD" w:rsidRPr="00231418">
        <w:rPr>
          <w:sz w:val="22"/>
          <w:szCs w:val="22"/>
        </w:rPr>
        <w:t>d</w:t>
      </w:r>
      <w:r w:rsidR="00FC49FD" w:rsidRPr="00231418">
        <w:rPr>
          <w:sz w:val="22"/>
          <w:szCs w:val="22"/>
        </w:rPr>
        <w:t xml:space="preserve"> the standards </w:t>
      </w:r>
      <w:r w:rsidR="005C2257">
        <w:rPr>
          <w:sz w:val="22"/>
          <w:szCs w:val="22"/>
        </w:rPr>
        <w:t xml:space="preserve">so that concepts and skills are developmentally aligned PK-12 </w:t>
      </w:r>
      <w:r w:rsidR="001541C8">
        <w:rPr>
          <w:sz w:val="22"/>
          <w:szCs w:val="22"/>
        </w:rPr>
        <w:t xml:space="preserve">from the </w:t>
      </w:r>
      <w:r w:rsidR="001541C8" w:rsidRPr="00B36B59">
        <w:rPr>
          <w:i/>
          <w:sz w:val="22"/>
          <w:szCs w:val="22"/>
        </w:rPr>
        <w:t>Prepared Graduate Statements</w:t>
      </w:r>
      <w:r w:rsidR="001541C8">
        <w:rPr>
          <w:sz w:val="22"/>
          <w:szCs w:val="22"/>
        </w:rPr>
        <w:t xml:space="preserve"> to the </w:t>
      </w:r>
      <w:r w:rsidR="001541C8" w:rsidRPr="00B36B59">
        <w:rPr>
          <w:i/>
          <w:sz w:val="22"/>
          <w:szCs w:val="22"/>
        </w:rPr>
        <w:t>Grade Level Expectations</w:t>
      </w:r>
      <w:r w:rsidR="001541C8">
        <w:rPr>
          <w:sz w:val="22"/>
          <w:szCs w:val="22"/>
        </w:rPr>
        <w:t xml:space="preserve"> and the </w:t>
      </w:r>
      <w:r w:rsidR="001541C8" w:rsidRPr="00B36B59">
        <w:rPr>
          <w:i/>
          <w:sz w:val="22"/>
          <w:szCs w:val="22"/>
        </w:rPr>
        <w:t>Evidence Outcomes</w:t>
      </w:r>
      <w:r w:rsidR="006B746A" w:rsidRPr="00231418">
        <w:rPr>
          <w:sz w:val="22"/>
          <w:szCs w:val="22"/>
        </w:rPr>
        <w:t>.</w:t>
      </w:r>
      <w:r w:rsidR="001541C8">
        <w:rPr>
          <w:sz w:val="22"/>
          <w:szCs w:val="22"/>
        </w:rPr>
        <w:t xml:space="preserve"> </w:t>
      </w:r>
      <w:r w:rsidR="001541C8" w:rsidRPr="00231418">
        <w:rPr>
          <w:sz w:val="22"/>
          <w:szCs w:val="22"/>
        </w:rPr>
        <w:t>These changes were made to add specificity and clarity, not to fundamentally change what students are expected to learn</w:t>
      </w:r>
      <w:r w:rsidR="00B36B59">
        <w:rPr>
          <w:sz w:val="22"/>
          <w:szCs w:val="22"/>
        </w:rPr>
        <w:t xml:space="preserve"> from the 2009 visual arts standards</w:t>
      </w:r>
      <w:r w:rsidR="001541C8" w:rsidRPr="00231418">
        <w:rPr>
          <w:sz w:val="22"/>
          <w:szCs w:val="22"/>
        </w:rPr>
        <w:t>.</w:t>
      </w:r>
    </w:p>
    <w:p w14:paraId="00B1FA91" w14:textId="68C73F85" w:rsidR="005D4CC5" w:rsidRDefault="004163C1" w:rsidP="001541C8">
      <w:pPr>
        <w:rPr>
          <w:sz w:val="22"/>
          <w:szCs w:val="22"/>
        </w:rPr>
      </w:pPr>
      <w:r>
        <w:rPr>
          <w:sz w:val="22"/>
          <w:szCs w:val="22"/>
        </w:rPr>
        <w:t>For example</w:t>
      </w:r>
      <w:r w:rsidR="00A87316">
        <w:rPr>
          <w:sz w:val="22"/>
          <w:szCs w:val="22"/>
        </w:rPr>
        <w:t>,</w:t>
      </w:r>
      <w:r>
        <w:rPr>
          <w:sz w:val="22"/>
          <w:szCs w:val="22"/>
        </w:rPr>
        <w:t xml:space="preserve"> the 2009 High School Standard 1 GLE 1 link</w:t>
      </w:r>
      <w:r w:rsidR="00A87316">
        <w:rPr>
          <w:sz w:val="22"/>
          <w:szCs w:val="22"/>
        </w:rPr>
        <w:t>ed</w:t>
      </w:r>
      <w:r>
        <w:rPr>
          <w:sz w:val="22"/>
          <w:szCs w:val="22"/>
        </w:rPr>
        <w:t xml:space="preserve"> to one </w:t>
      </w:r>
      <w:r w:rsidRPr="00A87316">
        <w:rPr>
          <w:i/>
          <w:sz w:val="22"/>
          <w:szCs w:val="22"/>
        </w:rPr>
        <w:t>Prepared Graduate Competency</w:t>
      </w:r>
      <w:r w:rsidR="00A87316">
        <w:rPr>
          <w:sz w:val="22"/>
          <w:szCs w:val="22"/>
        </w:rPr>
        <w:t xml:space="preserve"> </w:t>
      </w:r>
      <w:r w:rsidR="00A87316" w:rsidRPr="00A87316">
        <w:rPr>
          <w:i/>
          <w:sz w:val="22"/>
          <w:szCs w:val="22"/>
        </w:rPr>
        <w:t>(PGC)</w:t>
      </w:r>
      <w:r>
        <w:rPr>
          <w:sz w:val="22"/>
          <w:szCs w:val="22"/>
        </w:rPr>
        <w:t xml:space="preserve"> of Make informed critical evaluations of visual and material culture, information, and technologies. </w:t>
      </w:r>
      <w:r w:rsidR="00A87316">
        <w:rPr>
          <w:sz w:val="22"/>
          <w:szCs w:val="22"/>
        </w:rPr>
        <w:t>However, the corresponding standard in 5</w:t>
      </w:r>
      <w:r w:rsidR="00A87316" w:rsidRPr="00A87316">
        <w:rPr>
          <w:sz w:val="22"/>
          <w:szCs w:val="22"/>
          <w:vertAlign w:val="superscript"/>
        </w:rPr>
        <w:t>th</w:t>
      </w:r>
      <w:r w:rsidR="00A87316">
        <w:rPr>
          <w:sz w:val="22"/>
          <w:szCs w:val="22"/>
        </w:rPr>
        <w:t xml:space="preserve"> grade was linked to three different </w:t>
      </w:r>
      <w:r w:rsidR="00A87316" w:rsidRPr="00A87316">
        <w:rPr>
          <w:i/>
          <w:sz w:val="22"/>
          <w:szCs w:val="22"/>
        </w:rPr>
        <w:t>PGCs</w:t>
      </w:r>
      <w:r w:rsidR="00A87316">
        <w:rPr>
          <w:i/>
          <w:sz w:val="22"/>
          <w:szCs w:val="22"/>
        </w:rPr>
        <w:t xml:space="preserve"> </w:t>
      </w:r>
      <w:r w:rsidR="00A87316">
        <w:rPr>
          <w:sz w:val="22"/>
          <w:szCs w:val="22"/>
        </w:rPr>
        <w:t xml:space="preserve">such that there was little developmental consistency in the alignment of outcomes, in particular between elementary and middle school and middle to high school. </w:t>
      </w:r>
    </w:p>
    <w:p w14:paraId="35B23BFA" w14:textId="5D85AA67" w:rsidR="004163C1" w:rsidRPr="00A87316" w:rsidRDefault="00E67BD2" w:rsidP="001541C8">
      <w:pPr>
        <w:rPr>
          <w:sz w:val="22"/>
          <w:szCs w:val="22"/>
        </w:rPr>
      </w:pPr>
      <w:r w:rsidRPr="00E67BD2">
        <w:rPr>
          <w:noProof/>
          <w:sz w:val="22"/>
          <w:szCs w:val="22"/>
        </w:rPr>
        <mc:AlternateContent>
          <mc:Choice Requires="wps">
            <w:drawing>
              <wp:anchor distT="45720" distB="45720" distL="114300" distR="114300" simplePos="0" relativeHeight="251705344" behindDoc="0" locked="0" layoutInCell="1" allowOverlap="1" wp14:anchorId="0AF8F132" wp14:editId="3F16E48B">
                <wp:simplePos x="0" y="0"/>
                <wp:positionH relativeFrom="column">
                  <wp:posOffset>4643120</wp:posOffset>
                </wp:positionH>
                <wp:positionV relativeFrom="paragraph">
                  <wp:posOffset>385445</wp:posOffset>
                </wp:positionV>
                <wp:extent cx="1347470" cy="1404620"/>
                <wp:effectExtent l="0" t="0" r="5080" b="63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404620"/>
                        </a:xfrm>
                        <a:prstGeom prst="rect">
                          <a:avLst/>
                        </a:prstGeom>
                        <a:solidFill>
                          <a:srgbClr val="FFFFFF"/>
                        </a:solidFill>
                        <a:ln w="9525">
                          <a:noFill/>
                          <a:miter lim="800000"/>
                          <a:headEnd/>
                          <a:tailEnd/>
                        </a:ln>
                      </wps:spPr>
                      <wps:txbx>
                        <w:txbxContent>
                          <w:p w14:paraId="121FC093" w14:textId="2080BD68" w:rsidR="00E67BD2" w:rsidRPr="00E67BD2" w:rsidRDefault="00E67BD2">
                            <w:pPr>
                              <w:rPr>
                                <w:sz w:val="22"/>
                                <w:szCs w:val="22"/>
                              </w:rPr>
                            </w:pPr>
                            <w:r w:rsidRPr="00E67BD2">
                              <w:rPr>
                                <w:sz w:val="22"/>
                                <w:szCs w:val="22"/>
                              </w:rPr>
                              <w:t>The review and revision committee for the 2020 standards aligned outcomes PK-12 for smoother transitions between grade bands for students and easier alignment for teachers who teach multiple grades in one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AF8F132" id="_x0000_t202" coordsize="21600,21600" o:spt="202" path="m,l,21600r21600,l21600,xe">
                <v:stroke joinstyle="miter"/>
                <v:path gradientshapeok="t" o:connecttype="rect"/>
              </v:shapetype>
              <v:shape id="Text Box 2" o:spid="_x0000_s1026" type="#_x0000_t202" style="position:absolute;margin-left:365.6pt;margin-top:30.35pt;width:106.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PFIAIAAB4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" stroked="f">
                <v:textbox style="mso-fit-shape-to-text:t">
                  <w:txbxContent>
                    <w:p w14:paraId="121FC093" w14:textId="2080BD68" w:rsidR="00E67BD2" w:rsidRPr="00E67BD2" w:rsidRDefault="00E67BD2">
                      <w:pPr>
                        <w:rPr>
                          <w:sz w:val="22"/>
                          <w:szCs w:val="22"/>
                        </w:rPr>
                      </w:pPr>
                      <w:r w:rsidRPr="00E67BD2">
                        <w:rPr>
                          <w:sz w:val="22"/>
                          <w:szCs w:val="22"/>
                        </w:rPr>
                        <w:t>The review and revision committee for the 2020 standards aligned outcomes PK-12 for smoother transitions between grade bands for students and easier alignment for teachers who teach multiple grades in one school.</w:t>
                      </w:r>
                    </w:p>
                  </w:txbxContent>
                </v:textbox>
                <w10:wrap type="square"/>
              </v:shape>
            </w:pict>
          </mc:Fallback>
        </mc:AlternateContent>
      </w:r>
      <w:r>
        <w:rPr>
          <w:noProof/>
          <w:sz w:val="22"/>
          <w:szCs w:val="22"/>
        </w:rPr>
        <w:drawing>
          <wp:anchor distT="0" distB="0" distL="114300" distR="114300" simplePos="0" relativeHeight="251703296" behindDoc="1" locked="0" layoutInCell="1" allowOverlap="1" wp14:anchorId="739A0FE5" wp14:editId="5FAEAC65">
            <wp:simplePos x="0" y="0"/>
            <wp:positionH relativeFrom="column">
              <wp:posOffset>42545</wp:posOffset>
            </wp:positionH>
            <wp:positionV relativeFrom="paragraph">
              <wp:posOffset>39370</wp:posOffset>
            </wp:positionV>
            <wp:extent cx="4522470" cy="3195320"/>
            <wp:effectExtent l="0" t="0" r="0" b="5080"/>
            <wp:wrapTight wrapText="bothSides">
              <wp:wrapPolygon edited="0">
                <wp:start x="0" y="0"/>
                <wp:lineTo x="0" y="21506"/>
                <wp:lineTo x="21473" y="21506"/>
                <wp:lineTo x="21473"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jpg"/>
                    <pic:cNvPicPr/>
                  </pic:nvPicPr>
                  <pic:blipFill>
                    <a:blip r:embed="rId10">
                      <a:extLst>
                        <a:ext uri="{28A0092B-C50C-407E-A947-70E740481C1C}">
                          <a14:useLocalDpi xmlns:a14="http://schemas.microsoft.com/office/drawing/2010/main" val="0"/>
                        </a:ext>
                      </a:extLst>
                    </a:blip>
                    <a:stretch>
                      <a:fillRect/>
                    </a:stretch>
                  </pic:blipFill>
                  <pic:spPr>
                    <a:xfrm>
                      <a:off x="0" y="0"/>
                      <a:ext cx="4522470" cy="3195320"/>
                    </a:xfrm>
                    <a:prstGeom prst="rect">
                      <a:avLst/>
                    </a:prstGeom>
                  </pic:spPr>
                </pic:pic>
              </a:graphicData>
            </a:graphic>
            <wp14:sizeRelH relativeFrom="margin">
              <wp14:pctWidth>0</wp14:pctWidth>
            </wp14:sizeRelH>
            <wp14:sizeRelV relativeFrom="margin">
              <wp14:pctHeight>0</wp14:pctHeight>
            </wp14:sizeRelV>
          </wp:anchor>
        </w:drawing>
      </w:r>
    </w:p>
    <w:p w14:paraId="340EC53D" w14:textId="10D1D92F" w:rsidR="004163C1" w:rsidRDefault="00685EB6" w:rsidP="001541C8">
      <w:pPr>
        <w:rPr>
          <w:sz w:val="22"/>
          <w:szCs w:val="22"/>
        </w:rPr>
      </w:pPr>
      <w:r>
        <w:rPr>
          <w:noProof/>
        </w:rPr>
        <w:t xml:space="preserve">  </w:t>
      </w:r>
    </w:p>
    <w:p w14:paraId="2CAE79EF" w14:textId="3AAAA24B" w:rsidR="009C4290" w:rsidRPr="00855538" w:rsidRDefault="008B7382" w:rsidP="001B54EC">
      <w:pPr>
        <w:rPr>
          <w:rFonts w:ascii="Trebuchet MS" w:hAnsi="Trebuchet MS"/>
          <w:b/>
          <w:sz w:val="22"/>
          <w:szCs w:val="22"/>
        </w:rPr>
      </w:pPr>
      <w:r>
        <w:rPr>
          <w:rFonts w:ascii="Trebuchet MS" w:hAnsi="Trebuchet MS"/>
          <w:b/>
        </w:rPr>
        <w:lastRenderedPageBreak/>
        <w:t>V</w:t>
      </w:r>
      <w:r w:rsidR="00855538">
        <w:rPr>
          <w:rFonts w:ascii="Trebuchet MS" w:hAnsi="Trebuchet MS"/>
          <w:b/>
        </w:rPr>
        <w:t>erbs Added to Grade Level Expectations for Greater Clarity and Measurability</w:t>
      </w:r>
    </w:p>
    <w:p w14:paraId="36E61B8C" w14:textId="66C5F6B3" w:rsidR="00081F3F" w:rsidRDefault="008B7382" w:rsidP="00354925">
      <w:pPr>
        <w:spacing w:after="0"/>
        <w:rPr>
          <w:rFonts w:ascii="Trebuchet MS" w:eastAsiaTheme="majorEastAsia" w:hAnsi="Trebuchet MS" w:cstheme="majorBidi"/>
          <w:szCs w:val="26"/>
        </w:rPr>
      </w:pPr>
      <w:r>
        <w:rPr>
          <w:noProof/>
        </w:rPr>
        <w:drawing>
          <wp:anchor distT="0" distB="0" distL="114300" distR="114300" simplePos="0" relativeHeight="251700224" behindDoc="1" locked="0" layoutInCell="1" allowOverlap="1" wp14:anchorId="2BB502F3" wp14:editId="115FE69C">
            <wp:simplePos x="0" y="0"/>
            <wp:positionH relativeFrom="column">
              <wp:posOffset>1947545</wp:posOffset>
            </wp:positionH>
            <wp:positionV relativeFrom="paragraph">
              <wp:posOffset>173355</wp:posOffset>
            </wp:positionV>
            <wp:extent cx="4162425" cy="3016885"/>
            <wp:effectExtent l="0" t="0" r="9525" b="0"/>
            <wp:wrapTight wrapText="bothSides">
              <wp:wrapPolygon edited="0">
                <wp:start x="0" y="0"/>
                <wp:lineTo x="0" y="21414"/>
                <wp:lineTo x="21551" y="21414"/>
                <wp:lineTo x="2155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86" t="10473" r="3437" b="2406"/>
                    <a:stretch/>
                  </pic:blipFill>
                  <pic:spPr bwMode="auto">
                    <a:xfrm>
                      <a:off x="0" y="0"/>
                      <a:ext cx="4162425" cy="301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242FC5A0" wp14:editId="71FAC795">
                <wp:simplePos x="0" y="0"/>
                <wp:positionH relativeFrom="column">
                  <wp:posOffset>4181475</wp:posOffset>
                </wp:positionH>
                <wp:positionV relativeFrom="paragraph">
                  <wp:posOffset>427973</wp:posOffset>
                </wp:positionV>
                <wp:extent cx="978408" cy="484632"/>
                <wp:effectExtent l="0" t="133350" r="12700" b="106045"/>
                <wp:wrapNone/>
                <wp:docPr id="210" name="Right Arrow 210"/>
                <wp:cNvGraphicFramePr/>
                <a:graphic xmlns:a="http://schemas.openxmlformats.org/drawingml/2006/main">
                  <a:graphicData uri="http://schemas.microsoft.com/office/word/2010/wordprocessingShape">
                    <wps:wsp>
                      <wps:cNvSpPr/>
                      <wps:spPr>
                        <a:xfrm rot="9006605">
                          <a:off x="0" y="0"/>
                          <a:ext cx="978408" cy="484632"/>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9FD56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0" o:spid="_x0000_s1026" type="#_x0000_t13" style="position:absolute;margin-left:329.25pt;margin-top:33.7pt;width:77.05pt;height:38.15pt;rotation:9837614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" adj="16250" fillcolor="#ffc000" strokecolor="#1f4d78 [1604]" strokeweight="1pt"/>
            </w:pict>
          </mc:Fallback>
        </mc:AlternateContent>
      </w:r>
      <w:r w:rsidR="00855538">
        <w:rPr>
          <w:rFonts w:cstheme="minorHAnsi"/>
          <w:color w:val="000000" w:themeColor="text1" w:themeShade="BF"/>
          <w:sz w:val="22"/>
          <w:szCs w:val="22"/>
        </w:rPr>
        <w:t xml:space="preserve">Measurable verbs were added to all </w:t>
      </w:r>
      <w:r w:rsidR="00B36B59" w:rsidRPr="00B36B59">
        <w:rPr>
          <w:rFonts w:cstheme="minorHAnsi"/>
          <w:i/>
          <w:color w:val="000000" w:themeColor="text1" w:themeShade="BF"/>
          <w:sz w:val="22"/>
          <w:szCs w:val="22"/>
        </w:rPr>
        <w:t>G</w:t>
      </w:r>
      <w:r w:rsidR="00855538" w:rsidRPr="00B36B59">
        <w:rPr>
          <w:rFonts w:cstheme="minorHAnsi"/>
          <w:i/>
          <w:color w:val="000000" w:themeColor="text1" w:themeShade="BF"/>
          <w:sz w:val="22"/>
          <w:szCs w:val="22"/>
        </w:rPr>
        <w:t xml:space="preserve">rade </w:t>
      </w:r>
      <w:r w:rsidR="00B36B59" w:rsidRPr="00B36B59">
        <w:rPr>
          <w:rFonts w:cstheme="minorHAnsi"/>
          <w:i/>
          <w:color w:val="000000" w:themeColor="text1" w:themeShade="BF"/>
          <w:sz w:val="22"/>
          <w:szCs w:val="22"/>
        </w:rPr>
        <w:t>L</w:t>
      </w:r>
      <w:r w:rsidR="00855538" w:rsidRPr="00B36B59">
        <w:rPr>
          <w:rFonts w:cstheme="minorHAnsi"/>
          <w:i/>
          <w:color w:val="000000" w:themeColor="text1" w:themeShade="BF"/>
          <w:sz w:val="22"/>
          <w:szCs w:val="22"/>
        </w:rPr>
        <w:t xml:space="preserve">evel </w:t>
      </w:r>
      <w:r w:rsidR="00B36B59" w:rsidRPr="00B36B59">
        <w:rPr>
          <w:rFonts w:cstheme="minorHAnsi"/>
          <w:i/>
          <w:color w:val="000000" w:themeColor="text1" w:themeShade="BF"/>
          <w:sz w:val="22"/>
          <w:szCs w:val="22"/>
        </w:rPr>
        <w:t>E</w:t>
      </w:r>
      <w:r w:rsidR="00855538" w:rsidRPr="00B36B59">
        <w:rPr>
          <w:rFonts w:cstheme="minorHAnsi"/>
          <w:i/>
          <w:color w:val="000000" w:themeColor="text1" w:themeShade="BF"/>
          <w:sz w:val="22"/>
          <w:szCs w:val="22"/>
        </w:rPr>
        <w:t>xpectations</w:t>
      </w:r>
      <w:r w:rsidR="00855538">
        <w:rPr>
          <w:rFonts w:cstheme="minorHAnsi"/>
          <w:color w:val="000000" w:themeColor="text1" w:themeShade="BF"/>
          <w:sz w:val="22"/>
          <w:szCs w:val="22"/>
        </w:rPr>
        <w:t xml:space="preserve"> (GLEs) PK-12 and in all four </w:t>
      </w:r>
      <w:r w:rsidR="00B36B59">
        <w:rPr>
          <w:rFonts w:cstheme="minorHAnsi"/>
          <w:color w:val="000000" w:themeColor="text1" w:themeShade="BF"/>
          <w:sz w:val="22"/>
          <w:szCs w:val="22"/>
        </w:rPr>
        <w:t xml:space="preserve">visual </w:t>
      </w:r>
      <w:r w:rsidR="005646BD">
        <w:rPr>
          <w:rFonts w:cstheme="minorHAnsi"/>
          <w:color w:val="000000" w:themeColor="text1" w:themeShade="BF"/>
          <w:sz w:val="22"/>
          <w:szCs w:val="22"/>
        </w:rPr>
        <w:t>arts standards</w:t>
      </w:r>
      <w:r w:rsidR="00855538">
        <w:rPr>
          <w:rFonts w:cstheme="minorHAnsi"/>
          <w:color w:val="000000" w:themeColor="text1" w:themeShade="BF"/>
          <w:sz w:val="22"/>
          <w:szCs w:val="22"/>
        </w:rPr>
        <w:t xml:space="preserve"> to increase specificity and rigor.</w:t>
      </w:r>
      <w:r w:rsidR="00354925">
        <w:rPr>
          <w:rFonts w:cstheme="minorHAnsi"/>
          <w:color w:val="000000" w:themeColor="text1" w:themeShade="BF"/>
          <w:sz w:val="22"/>
          <w:szCs w:val="22"/>
        </w:rPr>
        <w:t xml:space="preserve"> For example, the 2009 standard 4. Relate and Connect to Transfer for High School GLE 2 was a statement that was not measurable and did not explain what students should know or be able to do.</w:t>
      </w:r>
    </w:p>
    <w:p w14:paraId="656B5476" w14:textId="08121244" w:rsidR="00354925" w:rsidRDefault="008B7382">
      <w:pPr>
        <w:rPr>
          <w:rFonts w:ascii="Trebuchet MS" w:eastAsiaTheme="majorEastAsia" w:hAnsi="Trebuchet MS" w:cstheme="majorBidi"/>
          <w:b/>
          <w:szCs w:val="26"/>
        </w:rPr>
      </w:pPr>
      <w:r w:rsidRPr="008B7382">
        <w:rPr>
          <w:b/>
          <w:noProof/>
        </w:rPr>
        <mc:AlternateContent>
          <mc:Choice Requires="wps">
            <w:drawing>
              <wp:anchor distT="45720" distB="45720" distL="114300" distR="114300" simplePos="0" relativeHeight="251710464" behindDoc="0" locked="0" layoutInCell="1" allowOverlap="1" wp14:anchorId="38537659" wp14:editId="7243310F">
                <wp:simplePos x="0" y="0"/>
                <wp:positionH relativeFrom="column">
                  <wp:posOffset>4745990</wp:posOffset>
                </wp:positionH>
                <wp:positionV relativeFrom="paragraph">
                  <wp:posOffset>2458085</wp:posOffset>
                </wp:positionV>
                <wp:extent cx="1363980" cy="1404620"/>
                <wp:effectExtent l="0" t="0" r="762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solidFill>
                          <a:srgbClr val="FFFFFF"/>
                        </a:solidFill>
                        <a:ln w="9525">
                          <a:noFill/>
                          <a:miter lim="800000"/>
                          <a:headEnd/>
                          <a:tailEnd/>
                        </a:ln>
                      </wps:spPr>
                      <wps:txbx>
                        <w:txbxContent>
                          <w:p w14:paraId="645766DD" w14:textId="0BA43B32" w:rsidR="008B7382" w:rsidRPr="008B7382" w:rsidRDefault="008B7382">
                            <w:pPr>
                              <w:rPr>
                                <w:sz w:val="22"/>
                                <w:szCs w:val="22"/>
                              </w:rPr>
                            </w:pPr>
                            <w:r>
                              <w:rPr>
                                <w:sz w:val="22"/>
                                <w:szCs w:val="22"/>
                              </w:rPr>
                              <w:t>T</w:t>
                            </w:r>
                            <w:r w:rsidRPr="008B7382">
                              <w:rPr>
                                <w:sz w:val="22"/>
                                <w:szCs w:val="22"/>
                              </w:rPr>
                              <w:t>he 2</w:t>
                            </w:r>
                            <w:r>
                              <w:rPr>
                                <w:sz w:val="22"/>
                                <w:szCs w:val="22"/>
                              </w:rPr>
                              <w:t>020 revised st</w:t>
                            </w:r>
                            <w:r w:rsidRPr="008B7382">
                              <w:rPr>
                                <w:sz w:val="22"/>
                                <w:szCs w:val="22"/>
                              </w:rPr>
                              <w:t>andard 4. Relate and Connect to</w:t>
                            </w:r>
                            <w:r>
                              <w:rPr>
                                <w:sz w:val="22"/>
                                <w:szCs w:val="22"/>
                              </w:rPr>
                              <w:t xml:space="preserve"> Transfer for High School GLE 2 clarifies that students should develop proficiency in visual communication skills</w:t>
                            </w:r>
                            <w:r w:rsidRPr="008B7382">
                              <w:rPr>
                                <w:sz w:val="22"/>
                                <w:szCs w:val="22"/>
                              </w:rPr>
                              <w:t>.</w:t>
                            </w:r>
                            <w:r>
                              <w:rPr>
                                <w:sz w:val="22"/>
                                <w:szCs w:val="22"/>
                              </w:rPr>
                              <w:t xml:space="preserve"> The revised evidence outcomes specify how this could be done.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8537659" id="_x0000_s1027" type="#_x0000_t202" style="position:absolute;margin-left:373.7pt;margin-top:193.55pt;width:107.4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" stroked="f">
                <v:textbox style="mso-fit-shape-to-text:t">
                  <w:txbxContent>
                    <w:p w14:paraId="645766DD" w14:textId="0BA43B32" w:rsidR="008B7382" w:rsidRPr="008B7382" w:rsidRDefault="008B7382">
                      <w:pPr>
                        <w:rPr>
                          <w:sz w:val="22"/>
                          <w:szCs w:val="22"/>
                        </w:rPr>
                      </w:pPr>
                      <w:r>
                        <w:rPr>
                          <w:sz w:val="22"/>
                          <w:szCs w:val="22"/>
                        </w:rPr>
                        <w:t>T</w:t>
                      </w:r>
                      <w:r w:rsidRPr="008B7382">
                        <w:rPr>
                          <w:sz w:val="22"/>
                          <w:szCs w:val="22"/>
                        </w:rPr>
                        <w:t>he 2</w:t>
                      </w:r>
                      <w:r>
                        <w:rPr>
                          <w:sz w:val="22"/>
                          <w:szCs w:val="22"/>
                        </w:rPr>
                        <w:t>020 revised st</w:t>
                      </w:r>
                      <w:r w:rsidRPr="008B7382">
                        <w:rPr>
                          <w:sz w:val="22"/>
                          <w:szCs w:val="22"/>
                        </w:rPr>
                        <w:t>andard 4. Relate and Connect to</w:t>
                      </w:r>
                      <w:r>
                        <w:rPr>
                          <w:sz w:val="22"/>
                          <w:szCs w:val="22"/>
                        </w:rPr>
                        <w:t xml:space="preserve"> Transfer for High School GLE 2 clarifies that students should develop proficiency in visual communication skills</w:t>
                      </w:r>
                      <w:r w:rsidRPr="008B7382">
                        <w:rPr>
                          <w:sz w:val="22"/>
                          <w:szCs w:val="22"/>
                        </w:rPr>
                        <w:t>.</w:t>
                      </w:r>
                      <w:r>
                        <w:rPr>
                          <w:sz w:val="22"/>
                          <w:szCs w:val="22"/>
                        </w:rPr>
                        <w:t xml:space="preserve"> The revised evidence outcomes specify how this could be done. </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95431E9" wp14:editId="5E89C54C">
                <wp:simplePos x="0" y="0"/>
                <wp:positionH relativeFrom="column">
                  <wp:posOffset>2914015</wp:posOffset>
                </wp:positionH>
                <wp:positionV relativeFrom="paragraph">
                  <wp:posOffset>2596515</wp:posOffset>
                </wp:positionV>
                <wp:extent cx="978408" cy="484632"/>
                <wp:effectExtent l="0" t="133350" r="12700" b="106045"/>
                <wp:wrapNone/>
                <wp:docPr id="212" name="Right Arrow 212"/>
                <wp:cNvGraphicFramePr/>
                <a:graphic xmlns:a="http://schemas.openxmlformats.org/drawingml/2006/main">
                  <a:graphicData uri="http://schemas.microsoft.com/office/word/2010/wordprocessingShape">
                    <wps:wsp>
                      <wps:cNvSpPr/>
                      <wps:spPr>
                        <a:xfrm rot="9006605">
                          <a:off x="0" y="0"/>
                          <a:ext cx="978408" cy="484632"/>
                        </a:xfrm>
                        <a:prstGeom prst="rightArrow">
                          <a:avLst/>
                        </a:prstGeom>
                        <a:solidFill>
                          <a:schemeClr val="accent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B73C40E" id="Right Arrow 212" o:spid="_x0000_s1026" type="#_x0000_t13" style="position:absolute;margin-left:229.45pt;margin-top:204.45pt;width:77.05pt;height:38.15pt;rotation:9837614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" adj="16250" fillcolor="#5b9bd5 [3204]" strokecolor="#ffc000" strokeweight="1pt"/>
            </w:pict>
          </mc:Fallback>
        </mc:AlternateContent>
      </w:r>
      <w:r w:rsidR="00354925">
        <w:rPr>
          <w:noProof/>
        </w:rPr>
        <w:drawing>
          <wp:anchor distT="0" distB="0" distL="114300" distR="114300" simplePos="0" relativeHeight="251701248" behindDoc="1" locked="0" layoutInCell="1" allowOverlap="1" wp14:anchorId="6601EA6E" wp14:editId="2BC2BECE">
            <wp:simplePos x="0" y="0"/>
            <wp:positionH relativeFrom="column">
              <wp:posOffset>19050</wp:posOffset>
            </wp:positionH>
            <wp:positionV relativeFrom="paragraph">
              <wp:posOffset>1955800</wp:posOffset>
            </wp:positionV>
            <wp:extent cx="4652645" cy="3596005"/>
            <wp:effectExtent l="0" t="0" r="0" b="4445"/>
            <wp:wrapTight wrapText="bothSides">
              <wp:wrapPolygon edited="0">
                <wp:start x="0" y="0"/>
                <wp:lineTo x="0" y="21512"/>
                <wp:lineTo x="21491" y="21512"/>
                <wp:lineTo x="21491"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2645" cy="3596005"/>
                    </a:xfrm>
                    <a:prstGeom prst="rect">
                      <a:avLst/>
                    </a:prstGeom>
                  </pic:spPr>
                </pic:pic>
              </a:graphicData>
            </a:graphic>
            <wp14:sizeRelH relativeFrom="margin">
              <wp14:pctWidth>0</wp14:pctWidth>
            </wp14:sizeRelH>
            <wp14:sizeRelV relativeFrom="margin">
              <wp14:pctHeight>0</wp14:pctHeight>
            </wp14:sizeRelV>
          </wp:anchor>
        </w:drawing>
      </w:r>
      <w:r w:rsidR="00354925">
        <w:rPr>
          <w:b/>
        </w:rPr>
        <w:br w:type="page"/>
      </w:r>
    </w:p>
    <w:p w14:paraId="50CB11EC" w14:textId="38F68C26" w:rsidR="00123B37" w:rsidRPr="00855538" w:rsidRDefault="00AF675A" w:rsidP="00AF675A">
      <w:pPr>
        <w:pStyle w:val="Heading3"/>
        <w:rPr>
          <w:b/>
        </w:rPr>
      </w:pPr>
      <w:r w:rsidRPr="00855538">
        <w:rPr>
          <w:b/>
        </w:rPr>
        <w:t>Re</w:t>
      </w:r>
      <w:r w:rsidR="001541C8" w:rsidRPr="00855538">
        <w:rPr>
          <w:b/>
        </w:rPr>
        <w:t>ducing</w:t>
      </w:r>
      <w:r w:rsidRPr="00855538">
        <w:rPr>
          <w:b/>
        </w:rPr>
        <w:t xml:space="preserve"> </w:t>
      </w:r>
      <w:r w:rsidR="001541C8" w:rsidRPr="00855538">
        <w:rPr>
          <w:b/>
        </w:rPr>
        <w:t>Seventeen Prepared Graduate Statements into Ten</w:t>
      </w:r>
    </w:p>
    <w:p w14:paraId="2FE8605E" w14:textId="7B1B41AC" w:rsidR="00123B37" w:rsidRPr="00B112A3" w:rsidRDefault="00B112A3" w:rsidP="00AF675A">
      <w:pPr>
        <w:pStyle w:val="Heading3"/>
        <w:rPr>
          <w:rFonts w:asciiTheme="minorHAnsi" w:hAnsiTheme="minorHAnsi" w:cstheme="minorHAnsi"/>
          <w:sz w:val="22"/>
          <w:szCs w:val="22"/>
        </w:rPr>
        <w:sectPr w:rsidR="00123B37" w:rsidRPr="00B112A3">
          <w:footerReference w:type="default" r:id="rId13"/>
          <w:pgSz w:w="12240" w:h="15840"/>
          <w:pgMar w:top="1440" w:right="1440" w:bottom="1440" w:left="1440" w:header="720" w:footer="720" w:gutter="0"/>
          <w:cols w:space="720"/>
          <w:docGrid w:linePitch="360"/>
        </w:sectPr>
      </w:pPr>
      <w:r w:rsidRPr="00B112A3">
        <w:rPr>
          <w:rFonts w:asciiTheme="minorHAnsi" w:hAnsiTheme="minorHAnsi" w:cstheme="minorHAnsi"/>
          <w:sz w:val="22"/>
          <w:szCs w:val="22"/>
        </w:rPr>
        <w:t>In the 20</w:t>
      </w:r>
      <w:r>
        <w:rPr>
          <w:rFonts w:asciiTheme="minorHAnsi" w:hAnsiTheme="minorHAnsi" w:cstheme="minorHAnsi"/>
          <w:sz w:val="22"/>
          <w:szCs w:val="22"/>
        </w:rPr>
        <w:t>20</w:t>
      </w:r>
      <w:r w:rsidRPr="00B112A3">
        <w:rPr>
          <w:rFonts w:asciiTheme="minorHAnsi" w:hAnsiTheme="minorHAnsi" w:cstheme="minorHAnsi"/>
          <w:sz w:val="22"/>
          <w:szCs w:val="22"/>
        </w:rPr>
        <w:t xml:space="preserve"> revision, the </w:t>
      </w:r>
      <w:r w:rsidRPr="00B112A3">
        <w:rPr>
          <w:rFonts w:asciiTheme="minorHAnsi" w:hAnsiTheme="minorHAnsi" w:cstheme="minorHAnsi"/>
          <w:i/>
          <w:sz w:val="22"/>
          <w:szCs w:val="22"/>
        </w:rPr>
        <w:t>Prepared Graduate Competencies</w:t>
      </w:r>
      <w:r w:rsidRPr="00B112A3">
        <w:rPr>
          <w:rFonts w:asciiTheme="minorHAnsi" w:hAnsiTheme="minorHAnsi" w:cstheme="minorHAnsi"/>
          <w:sz w:val="22"/>
          <w:szCs w:val="22"/>
        </w:rPr>
        <w:t xml:space="preserve"> </w:t>
      </w:r>
      <w:r>
        <w:rPr>
          <w:rFonts w:asciiTheme="minorHAnsi" w:hAnsiTheme="minorHAnsi" w:cstheme="minorHAnsi"/>
          <w:sz w:val="22"/>
          <w:szCs w:val="22"/>
        </w:rPr>
        <w:t>are now described</w:t>
      </w:r>
      <w:r w:rsidRPr="00B112A3">
        <w:rPr>
          <w:rFonts w:asciiTheme="minorHAnsi" w:hAnsiTheme="minorHAnsi" w:cstheme="minorHAnsi"/>
          <w:sz w:val="22"/>
          <w:szCs w:val="22"/>
        </w:rPr>
        <w:t xml:space="preserve"> as </w:t>
      </w:r>
      <w:r w:rsidRPr="00B112A3">
        <w:rPr>
          <w:rFonts w:asciiTheme="minorHAnsi" w:hAnsiTheme="minorHAnsi" w:cstheme="minorHAnsi"/>
          <w:i/>
          <w:sz w:val="22"/>
          <w:szCs w:val="22"/>
        </w:rPr>
        <w:t>Prepared Graduate Statements</w:t>
      </w:r>
      <w:r w:rsidRPr="00B112A3">
        <w:rPr>
          <w:rFonts w:asciiTheme="minorHAnsi" w:hAnsiTheme="minorHAnsi" w:cstheme="minorHAnsi"/>
          <w:sz w:val="22"/>
          <w:szCs w:val="22"/>
        </w:rPr>
        <w:t>. These represent concepts and skills all graduates need to be successful after high school.</w:t>
      </w:r>
      <w:r>
        <w:rPr>
          <w:rFonts w:asciiTheme="minorHAnsi" w:hAnsiTheme="minorHAnsi" w:cstheme="minorHAnsi"/>
          <w:sz w:val="22"/>
          <w:szCs w:val="22"/>
        </w:rPr>
        <w:t xml:space="preserve"> </w:t>
      </w:r>
    </w:p>
    <w:p w14:paraId="6770AF7A" w14:textId="32B0558E" w:rsidR="00123B37" w:rsidRPr="00B112A3" w:rsidRDefault="00123B37" w:rsidP="003767DC">
      <w:pPr>
        <w:jc w:val="center"/>
        <w:rPr>
          <w:b/>
          <w:sz w:val="20"/>
          <w:szCs w:val="20"/>
        </w:rPr>
      </w:pPr>
      <w:r w:rsidRPr="00B112A3">
        <w:rPr>
          <w:b/>
          <w:sz w:val="20"/>
          <w:szCs w:val="20"/>
        </w:rPr>
        <w:t>20</w:t>
      </w:r>
      <w:r w:rsidR="00081F3F" w:rsidRPr="00B112A3">
        <w:rPr>
          <w:b/>
          <w:sz w:val="20"/>
          <w:szCs w:val="20"/>
        </w:rPr>
        <w:t>09</w:t>
      </w:r>
      <w:r w:rsidRPr="00B112A3">
        <w:rPr>
          <w:b/>
          <w:sz w:val="20"/>
          <w:szCs w:val="20"/>
        </w:rPr>
        <w:t xml:space="preserve"> </w:t>
      </w:r>
      <w:r w:rsidR="001541C8" w:rsidRPr="00B112A3">
        <w:rPr>
          <w:b/>
          <w:sz w:val="20"/>
          <w:szCs w:val="20"/>
        </w:rPr>
        <w:t>Prepared Graduate Competencies</w:t>
      </w:r>
    </w:p>
    <w:p w14:paraId="4DC9F79A" w14:textId="77777777" w:rsidR="00081F3F" w:rsidRPr="00081F3F" w:rsidRDefault="00081F3F" w:rsidP="00081F3F">
      <w:pPr>
        <w:pStyle w:val="ListParagraph"/>
        <w:numPr>
          <w:ilvl w:val="0"/>
          <w:numId w:val="6"/>
        </w:numPr>
        <w:rPr>
          <w:sz w:val="18"/>
          <w:szCs w:val="18"/>
        </w:rPr>
      </w:pPr>
      <w:r w:rsidRPr="00081F3F">
        <w:rPr>
          <w:sz w:val="18"/>
          <w:szCs w:val="18"/>
        </w:rPr>
        <w:t>Recognize, articulate, and debate that the visual arts are a means for expression</w:t>
      </w:r>
    </w:p>
    <w:p w14:paraId="4345C4D9" w14:textId="3AD5C4EE" w:rsidR="00081F3F" w:rsidRPr="00081F3F" w:rsidRDefault="00081F3F" w:rsidP="00081F3F">
      <w:pPr>
        <w:pStyle w:val="ListParagraph"/>
        <w:numPr>
          <w:ilvl w:val="0"/>
          <w:numId w:val="6"/>
        </w:numPr>
        <w:rPr>
          <w:sz w:val="18"/>
          <w:szCs w:val="18"/>
        </w:rPr>
      </w:pPr>
      <w:r w:rsidRPr="00081F3F">
        <w:rPr>
          <w:sz w:val="18"/>
          <w:szCs w:val="18"/>
        </w:rPr>
        <w:t>Make informed critical evaluations of visual and material culture, information, and technologies</w:t>
      </w:r>
    </w:p>
    <w:p w14:paraId="468F1C77" w14:textId="50848F9B" w:rsidR="00081F3F" w:rsidRPr="00081F3F" w:rsidRDefault="00081F3F" w:rsidP="00081F3F">
      <w:pPr>
        <w:pStyle w:val="ListParagraph"/>
        <w:numPr>
          <w:ilvl w:val="0"/>
          <w:numId w:val="6"/>
        </w:numPr>
        <w:rPr>
          <w:sz w:val="18"/>
          <w:szCs w:val="18"/>
        </w:rPr>
      </w:pPr>
      <w:r w:rsidRPr="00081F3F">
        <w:rPr>
          <w:sz w:val="18"/>
          <w:szCs w:val="18"/>
        </w:rPr>
        <w:t>Analyze, interpret, and make meaning of art and design critically using oral and written discourse</w:t>
      </w:r>
    </w:p>
    <w:p w14:paraId="3C21455B" w14:textId="36F00F2B" w:rsidR="00081F3F" w:rsidRPr="00081F3F" w:rsidRDefault="00081F3F" w:rsidP="00081F3F">
      <w:pPr>
        <w:pStyle w:val="ListParagraph"/>
        <w:numPr>
          <w:ilvl w:val="0"/>
          <w:numId w:val="6"/>
        </w:numPr>
        <w:rPr>
          <w:sz w:val="18"/>
          <w:szCs w:val="18"/>
        </w:rPr>
      </w:pPr>
      <w:r w:rsidRPr="00081F3F">
        <w:rPr>
          <w:sz w:val="18"/>
          <w:szCs w:val="18"/>
        </w:rPr>
        <w:t>Explain, demonstrate, and interpret a range of purposes of art and design, recognizing that the making and study of art and design can be approached from a variety of viewpoints, intelligences, and perspectives</w:t>
      </w:r>
    </w:p>
    <w:p w14:paraId="235201B6" w14:textId="437BDB29" w:rsidR="00081F3F" w:rsidRPr="00081F3F" w:rsidRDefault="00081F3F" w:rsidP="00081F3F">
      <w:pPr>
        <w:pStyle w:val="ListParagraph"/>
        <w:numPr>
          <w:ilvl w:val="0"/>
          <w:numId w:val="6"/>
        </w:numPr>
        <w:rPr>
          <w:sz w:val="18"/>
          <w:szCs w:val="18"/>
        </w:rPr>
      </w:pPr>
      <w:r w:rsidRPr="00081F3F">
        <w:rPr>
          <w:sz w:val="18"/>
          <w:szCs w:val="18"/>
        </w:rPr>
        <w:t>Identify, compare, and interpret works of art derived from historical and cultural settings, time periods, and cultural contexts</w:t>
      </w:r>
    </w:p>
    <w:p w14:paraId="6FF4F1E7" w14:textId="2CAA9E1C" w:rsidR="00081F3F" w:rsidRPr="00081F3F" w:rsidRDefault="00081F3F" w:rsidP="00081F3F">
      <w:pPr>
        <w:pStyle w:val="ListParagraph"/>
        <w:numPr>
          <w:ilvl w:val="0"/>
          <w:numId w:val="6"/>
        </w:numPr>
        <w:rPr>
          <w:sz w:val="18"/>
          <w:szCs w:val="18"/>
        </w:rPr>
      </w:pPr>
      <w:r w:rsidRPr="00081F3F">
        <w:rPr>
          <w:sz w:val="18"/>
          <w:szCs w:val="18"/>
        </w:rPr>
        <w:t>Identify, compare and justify that the visual arts are a way to acknowledge, exhibit and learn about the diversity of peoples, cultures and ideas</w:t>
      </w:r>
    </w:p>
    <w:p w14:paraId="22F10EF3" w14:textId="28806161" w:rsidR="00081F3F" w:rsidRPr="00081F3F" w:rsidRDefault="00081F3F" w:rsidP="00081F3F">
      <w:pPr>
        <w:pStyle w:val="ListParagraph"/>
        <w:numPr>
          <w:ilvl w:val="0"/>
          <w:numId w:val="6"/>
        </w:numPr>
        <w:rPr>
          <w:sz w:val="18"/>
          <w:szCs w:val="18"/>
        </w:rPr>
      </w:pPr>
      <w:r w:rsidRPr="00081F3F">
        <w:rPr>
          <w:sz w:val="18"/>
          <w:szCs w:val="18"/>
        </w:rPr>
        <w:t>Transfer the value of visual arts to lifelong learning and the human experience</w:t>
      </w:r>
    </w:p>
    <w:p w14:paraId="0350E8DC" w14:textId="3F8D0CF1" w:rsidR="00081F3F" w:rsidRPr="00081F3F" w:rsidRDefault="00081F3F" w:rsidP="00081F3F">
      <w:pPr>
        <w:pStyle w:val="ListParagraph"/>
        <w:numPr>
          <w:ilvl w:val="0"/>
          <w:numId w:val="6"/>
        </w:numPr>
        <w:rPr>
          <w:sz w:val="18"/>
          <w:szCs w:val="18"/>
        </w:rPr>
      </w:pPr>
      <w:r w:rsidRPr="00081F3F">
        <w:rPr>
          <w:sz w:val="18"/>
          <w:szCs w:val="18"/>
        </w:rPr>
        <w:t>Explain, compare and justify that the visual arts are connected to other disciplines, the other art forms, social activities, mass media, and careers in art and non-art related arenas</w:t>
      </w:r>
    </w:p>
    <w:p w14:paraId="30CC3741" w14:textId="7A6EE9E8" w:rsidR="00081F3F" w:rsidRPr="00081F3F" w:rsidRDefault="00081F3F" w:rsidP="00081F3F">
      <w:pPr>
        <w:pStyle w:val="ListParagraph"/>
        <w:numPr>
          <w:ilvl w:val="0"/>
          <w:numId w:val="6"/>
        </w:numPr>
        <w:rPr>
          <w:sz w:val="18"/>
          <w:szCs w:val="18"/>
        </w:rPr>
      </w:pPr>
      <w:r w:rsidRPr="00081F3F">
        <w:rPr>
          <w:sz w:val="18"/>
          <w:szCs w:val="18"/>
        </w:rPr>
        <w:t>Recognize, interpret, and validate that the creative process builds on the development of ideas through a process of inquiry, discovery, and research</w:t>
      </w:r>
    </w:p>
    <w:p w14:paraId="63EF304B" w14:textId="5D71F40B" w:rsidR="00081F3F" w:rsidRPr="00081F3F" w:rsidRDefault="00081F3F" w:rsidP="00081F3F">
      <w:pPr>
        <w:pStyle w:val="ListParagraph"/>
        <w:numPr>
          <w:ilvl w:val="0"/>
          <w:numId w:val="6"/>
        </w:numPr>
        <w:rPr>
          <w:sz w:val="18"/>
          <w:szCs w:val="18"/>
        </w:rPr>
      </w:pPr>
      <w:r w:rsidRPr="00081F3F">
        <w:rPr>
          <w:sz w:val="18"/>
          <w:szCs w:val="18"/>
        </w:rPr>
        <w:t>Develop and build appropriate mastery in art-making skills, using traditional and new technologies and an understanding of the characteristics and expressive features of art and design</w:t>
      </w:r>
    </w:p>
    <w:p w14:paraId="6437BFFF" w14:textId="17E09C8B" w:rsidR="00081F3F" w:rsidRPr="00081F3F" w:rsidRDefault="00081F3F" w:rsidP="00081F3F">
      <w:pPr>
        <w:pStyle w:val="ListParagraph"/>
        <w:numPr>
          <w:ilvl w:val="0"/>
          <w:numId w:val="6"/>
        </w:numPr>
        <w:rPr>
          <w:sz w:val="18"/>
          <w:szCs w:val="18"/>
        </w:rPr>
      </w:pPr>
      <w:r w:rsidRPr="00081F3F">
        <w:rPr>
          <w:sz w:val="18"/>
          <w:szCs w:val="18"/>
        </w:rPr>
        <w:t>Create works of art that articulate more sophisticated ideas, feelings, emotions, and points of view about art and design through an expanded use of media and technologies</w:t>
      </w:r>
    </w:p>
    <w:p w14:paraId="6E600C9D" w14:textId="52A5DE63" w:rsidR="00081F3F" w:rsidRPr="00081F3F" w:rsidRDefault="00081F3F" w:rsidP="00081F3F">
      <w:pPr>
        <w:pStyle w:val="ListParagraph"/>
        <w:numPr>
          <w:ilvl w:val="0"/>
          <w:numId w:val="6"/>
        </w:numPr>
        <w:rPr>
          <w:sz w:val="18"/>
          <w:szCs w:val="18"/>
        </w:rPr>
      </w:pPr>
      <w:r w:rsidRPr="00081F3F">
        <w:rPr>
          <w:sz w:val="18"/>
          <w:szCs w:val="18"/>
        </w:rPr>
        <w:t>Recognize, compare, and affirm that the making and study of art and design can be approached from a variety of viewpoints, intelligences, and perspectives</w:t>
      </w:r>
    </w:p>
    <w:p w14:paraId="66B0AF40" w14:textId="77CFC4F1" w:rsidR="00081F3F" w:rsidRPr="00081F3F" w:rsidRDefault="00081F3F" w:rsidP="00081F3F">
      <w:pPr>
        <w:pStyle w:val="ListParagraph"/>
        <w:numPr>
          <w:ilvl w:val="0"/>
          <w:numId w:val="6"/>
        </w:numPr>
        <w:rPr>
          <w:sz w:val="18"/>
          <w:szCs w:val="18"/>
        </w:rPr>
      </w:pPr>
      <w:r w:rsidRPr="00081F3F">
        <w:rPr>
          <w:sz w:val="18"/>
          <w:szCs w:val="18"/>
        </w:rPr>
        <w:t>Recognize, demonstrate, and debate philosophic arguments about the nature of art and beauty (aesthetics)</w:t>
      </w:r>
    </w:p>
    <w:p w14:paraId="741DFADE" w14:textId="77777777" w:rsidR="00081F3F" w:rsidRPr="00081F3F" w:rsidRDefault="00081F3F" w:rsidP="00081F3F">
      <w:pPr>
        <w:pStyle w:val="ListParagraph"/>
        <w:numPr>
          <w:ilvl w:val="0"/>
          <w:numId w:val="6"/>
        </w:numPr>
        <w:rPr>
          <w:sz w:val="18"/>
          <w:szCs w:val="18"/>
        </w:rPr>
      </w:pPr>
      <w:r w:rsidRPr="00081F3F">
        <w:rPr>
          <w:sz w:val="18"/>
          <w:szCs w:val="18"/>
        </w:rPr>
        <w:t xml:space="preserve">Recognize, demonstrate, and debate the place of art and design in history and culture </w:t>
      </w:r>
    </w:p>
    <w:p w14:paraId="6EA101B5" w14:textId="3D2E0684" w:rsidR="00081F3F" w:rsidRPr="00081F3F" w:rsidRDefault="00081F3F" w:rsidP="00081F3F">
      <w:pPr>
        <w:pStyle w:val="ListParagraph"/>
        <w:numPr>
          <w:ilvl w:val="0"/>
          <w:numId w:val="6"/>
        </w:numPr>
        <w:rPr>
          <w:sz w:val="18"/>
          <w:szCs w:val="18"/>
        </w:rPr>
      </w:pPr>
      <w:r w:rsidRPr="00081F3F">
        <w:rPr>
          <w:sz w:val="18"/>
          <w:szCs w:val="18"/>
        </w:rPr>
        <w:t>Use specific criteria to discuss and evaluate works of art</w:t>
      </w:r>
    </w:p>
    <w:p w14:paraId="31CB7803" w14:textId="08B2427A" w:rsidR="00081F3F" w:rsidRPr="00081F3F" w:rsidRDefault="00081F3F" w:rsidP="00081F3F">
      <w:pPr>
        <w:pStyle w:val="ListParagraph"/>
        <w:numPr>
          <w:ilvl w:val="0"/>
          <w:numId w:val="6"/>
        </w:numPr>
        <w:rPr>
          <w:sz w:val="18"/>
          <w:szCs w:val="18"/>
        </w:rPr>
      </w:pPr>
      <w:r w:rsidRPr="00081F3F">
        <w:rPr>
          <w:sz w:val="18"/>
          <w:szCs w:val="18"/>
        </w:rPr>
        <w:t>Critique personal work and the work of others with informed criteria</w:t>
      </w:r>
    </w:p>
    <w:p w14:paraId="256276FE" w14:textId="32C972B6" w:rsidR="00081F3F" w:rsidRPr="00081F3F" w:rsidRDefault="00081F3F" w:rsidP="00081F3F">
      <w:pPr>
        <w:pStyle w:val="ListParagraph"/>
        <w:numPr>
          <w:ilvl w:val="0"/>
          <w:numId w:val="6"/>
        </w:numPr>
        <w:rPr>
          <w:sz w:val="18"/>
          <w:szCs w:val="18"/>
        </w:rPr>
      </w:pPr>
      <w:r w:rsidRPr="00081F3F">
        <w:rPr>
          <w:sz w:val="18"/>
          <w:szCs w:val="18"/>
        </w:rPr>
        <w:t>Recognize, articulate, and implement critical thinking in the visual arts by synthesizing, evaluating, and analyzing visual information</w:t>
      </w:r>
    </w:p>
    <w:p w14:paraId="4AF886D5" w14:textId="548E7E9C" w:rsidR="00123B37" w:rsidRPr="00B112A3" w:rsidRDefault="00123B37" w:rsidP="003767DC">
      <w:pPr>
        <w:jc w:val="center"/>
        <w:rPr>
          <w:b/>
          <w:sz w:val="20"/>
          <w:szCs w:val="20"/>
        </w:rPr>
      </w:pPr>
      <w:r w:rsidRPr="000E37B6">
        <w:rPr>
          <w:sz w:val="20"/>
          <w:szCs w:val="20"/>
        </w:rPr>
        <w:br w:type="column"/>
      </w:r>
      <w:r w:rsidR="00B112A3" w:rsidRPr="00B112A3">
        <w:rPr>
          <w:b/>
          <w:sz w:val="20"/>
          <w:szCs w:val="20"/>
        </w:rPr>
        <w:t>2020 Prepared</w:t>
      </w:r>
      <w:r w:rsidR="001541C8" w:rsidRPr="00B112A3">
        <w:rPr>
          <w:b/>
          <w:sz w:val="20"/>
          <w:szCs w:val="20"/>
        </w:rPr>
        <w:t xml:space="preserve"> Graduate Statements</w:t>
      </w:r>
    </w:p>
    <w:p w14:paraId="015A9C4C" w14:textId="77777777" w:rsidR="00081F3F" w:rsidRDefault="00081F3F" w:rsidP="00081F3F">
      <w:pPr>
        <w:pStyle w:val="Default"/>
        <w:spacing w:after="64"/>
        <w:rPr>
          <w:sz w:val="22"/>
          <w:szCs w:val="22"/>
        </w:rPr>
      </w:pPr>
      <w:r>
        <w:rPr>
          <w:sz w:val="22"/>
          <w:szCs w:val="22"/>
        </w:rPr>
        <w:t xml:space="preserve">1. See oneself as a participant in visual art and design by experiencing, viewing or making. </w:t>
      </w:r>
    </w:p>
    <w:p w14:paraId="0C2ACEB4" w14:textId="77777777" w:rsidR="00081F3F" w:rsidRDefault="00081F3F" w:rsidP="00081F3F">
      <w:pPr>
        <w:pStyle w:val="Default"/>
        <w:spacing w:after="64"/>
        <w:rPr>
          <w:sz w:val="22"/>
          <w:szCs w:val="22"/>
        </w:rPr>
      </w:pPr>
      <w:r>
        <w:rPr>
          <w:sz w:val="22"/>
          <w:szCs w:val="22"/>
        </w:rPr>
        <w:t xml:space="preserve">2. Visually and/or verbally articulate how visual art and design are a means for communication. </w:t>
      </w:r>
    </w:p>
    <w:p w14:paraId="6148809E" w14:textId="77777777" w:rsidR="00081F3F" w:rsidRDefault="00081F3F" w:rsidP="00081F3F">
      <w:pPr>
        <w:pStyle w:val="Default"/>
        <w:spacing w:after="64"/>
        <w:rPr>
          <w:sz w:val="22"/>
          <w:szCs w:val="22"/>
        </w:rPr>
      </w:pPr>
      <w:r>
        <w:rPr>
          <w:sz w:val="22"/>
          <w:szCs w:val="22"/>
        </w:rPr>
        <w:t xml:space="preserve">3. Practice critical and analytical skills by using academic language to discuss works of art and visual culture. </w:t>
      </w:r>
    </w:p>
    <w:p w14:paraId="357B1FB4" w14:textId="77777777" w:rsidR="00081F3F" w:rsidRDefault="00081F3F" w:rsidP="00081F3F">
      <w:pPr>
        <w:pStyle w:val="Default"/>
        <w:spacing w:after="64"/>
        <w:rPr>
          <w:sz w:val="22"/>
          <w:szCs w:val="22"/>
        </w:rPr>
      </w:pPr>
      <w:r>
        <w:rPr>
          <w:sz w:val="22"/>
          <w:szCs w:val="22"/>
        </w:rPr>
        <w:t xml:space="preserve">4. Critique connections between visual art and historic and contemporary philosophies. </w:t>
      </w:r>
    </w:p>
    <w:p w14:paraId="4F7C0692" w14:textId="77777777" w:rsidR="00081F3F" w:rsidRDefault="00081F3F" w:rsidP="00081F3F">
      <w:pPr>
        <w:pStyle w:val="Default"/>
        <w:spacing w:after="64"/>
        <w:rPr>
          <w:sz w:val="22"/>
          <w:szCs w:val="22"/>
        </w:rPr>
      </w:pPr>
      <w:r>
        <w:rPr>
          <w:sz w:val="22"/>
          <w:szCs w:val="22"/>
        </w:rPr>
        <w:t xml:space="preserve">5. Interpret works of art and design in the contexts of varied traditions, histories and cultures. </w:t>
      </w:r>
    </w:p>
    <w:p w14:paraId="6414E222" w14:textId="77777777" w:rsidR="00081F3F" w:rsidRDefault="00081F3F" w:rsidP="00081F3F">
      <w:pPr>
        <w:pStyle w:val="Default"/>
        <w:spacing w:after="64"/>
        <w:rPr>
          <w:sz w:val="22"/>
          <w:szCs w:val="22"/>
        </w:rPr>
      </w:pPr>
      <w:r>
        <w:rPr>
          <w:sz w:val="22"/>
          <w:szCs w:val="22"/>
        </w:rPr>
        <w:t xml:space="preserve">6. Create works of visual art and design that demonstrate increasing levels of mastery in skills and techniques. </w:t>
      </w:r>
    </w:p>
    <w:p w14:paraId="10341D0D" w14:textId="77777777" w:rsidR="00081F3F" w:rsidRDefault="00081F3F" w:rsidP="00081F3F">
      <w:pPr>
        <w:pStyle w:val="Default"/>
        <w:spacing w:after="64"/>
        <w:rPr>
          <w:sz w:val="22"/>
          <w:szCs w:val="22"/>
        </w:rPr>
      </w:pPr>
      <w:r>
        <w:rPr>
          <w:sz w:val="22"/>
          <w:szCs w:val="22"/>
        </w:rPr>
        <w:t xml:space="preserve">7. Allow imagination, curiosity and wonder to guide inquiry and research. </w:t>
      </w:r>
    </w:p>
    <w:p w14:paraId="3A4B4860" w14:textId="77777777" w:rsidR="00081F3F" w:rsidRDefault="00081F3F" w:rsidP="00081F3F">
      <w:pPr>
        <w:pStyle w:val="Default"/>
        <w:spacing w:after="64"/>
        <w:rPr>
          <w:sz w:val="22"/>
          <w:szCs w:val="22"/>
        </w:rPr>
      </w:pPr>
      <w:r>
        <w:rPr>
          <w:sz w:val="22"/>
          <w:szCs w:val="22"/>
        </w:rPr>
        <w:t xml:space="preserve">8. Participate in the reciprocal relationships between visual art and communities. </w:t>
      </w:r>
    </w:p>
    <w:p w14:paraId="75245DBE" w14:textId="77777777" w:rsidR="00081F3F" w:rsidRDefault="00081F3F" w:rsidP="00081F3F">
      <w:pPr>
        <w:pStyle w:val="Default"/>
        <w:spacing w:after="64"/>
        <w:rPr>
          <w:sz w:val="22"/>
          <w:szCs w:val="22"/>
        </w:rPr>
      </w:pPr>
      <w:r>
        <w:rPr>
          <w:sz w:val="22"/>
          <w:szCs w:val="22"/>
        </w:rPr>
        <w:t xml:space="preserve">9. Persist in the creative process and innovate from failure. </w:t>
      </w:r>
    </w:p>
    <w:p w14:paraId="0F2D3E2F" w14:textId="77777777" w:rsidR="00081F3F" w:rsidRDefault="00081F3F" w:rsidP="00081F3F">
      <w:pPr>
        <w:pStyle w:val="Default"/>
        <w:rPr>
          <w:sz w:val="22"/>
          <w:szCs w:val="22"/>
        </w:rPr>
      </w:pPr>
      <w:r>
        <w:rPr>
          <w:sz w:val="22"/>
          <w:szCs w:val="22"/>
        </w:rPr>
        <w:t xml:space="preserve">10. Develop new knowledge by actively doing and making (artistic praxis), acknowledging relationships between materials, objects, ideas and lived experience. </w:t>
      </w:r>
    </w:p>
    <w:p w14:paraId="3BC0FD03" w14:textId="68016657" w:rsidR="00DE5BAB" w:rsidRDefault="00DE5BAB">
      <w:r>
        <w:br w:type="page"/>
      </w:r>
    </w:p>
    <w:p w14:paraId="18BFFF29" w14:textId="77777777" w:rsidR="00123B37" w:rsidRDefault="00123B37">
      <w:pPr>
        <w:sectPr w:rsidR="00123B37" w:rsidSect="003767DC">
          <w:type w:val="continuous"/>
          <w:pgSz w:w="12240" w:h="15840"/>
          <w:pgMar w:top="1440" w:right="1440" w:bottom="1440" w:left="1440" w:header="720" w:footer="720" w:gutter="0"/>
          <w:cols w:num="2" w:sep="1" w:space="720"/>
          <w:docGrid w:linePitch="360"/>
        </w:sectPr>
      </w:pPr>
    </w:p>
    <w:p w14:paraId="3F5D34A8" w14:textId="21246C57" w:rsidR="009E7891" w:rsidRDefault="00874886" w:rsidP="009E7891">
      <w:pPr>
        <w:pStyle w:val="Heading2"/>
      </w:pPr>
      <w:r>
        <w:t>Defining</w:t>
      </w:r>
      <w:r w:rsidR="00081F3F">
        <w:t xml:space="preserve"> </w:t>
      </w:r>
      <w:r w:rsidR="00D8181F">
        <w:t xml:space="preserve">the Four Standards and how each fit in the Creative Process of Artmaking </w:t>
      </w:r>
    </w:p>
    <w:p w14:paraId="7B9FB4F4" w14:textId="77777777" w:rsidR="00C95FD8" w:rsidRDefault="006533D3" w:rsidP="009E7891">
      <w:pPr>
        <w:rPr>
          <w:sz w:val="22"/>
          <w:szCs w:val="22"/>
        </w:rPr>
      </w:pPr>
      <w:r>
        <w:rPr>
          <w:noProof/>
        </w:rPr>
        <w:drawing>
          <wp:anchor distT="0" distB="0" distL="114300" distR="114300" simplePos="0" relativeHeight="251679744" behindDoc="1" locked="0" layoutInCell="1" allowOverlap="1" wp14:anchorId="52CAC9F8" wp14:editId="638A6DE9">
            <wp:simplePos x="0" y="0"/>
            <wp:positionH relativeFrom="column">
              <wp:posOffset>1760220</wp:posOffset>
            </wp:positionH>
            <wp:positionV relativeFrom="paragraph">
              <wp:posOffset>241935</wp:posOffset>
            </wp:positionV>
            <wp:extent cx="4210050" cy="4020820"/>
            <wp:effectExtent l="19050" t="19050" r="19050" b="17780"/>
            <wp:wrapTight wrapText="bothSides">
              <wp:wrapPolygon edited="0">
                <wp:start x="-98" y="-102"/>
                <wp:lineTo x="-98" y="21593"/>
                <wp:lineTo x="21600" y="21593"/>
                <wp:lineTo x="21600" y="-102"/>
                <wp:lineTo x="-98" y="-10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453" t="7225" r="7986" b="30357"/>
                    <a:stretch/>
                  </pic:blipFill>
                  <pic:spPr bwMode="auto">
                    <a:xfrm>
                      <a:off x="0" y="0"/>
                      <a:ext cx="4210050" cy="4020820"/>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538">
        <w:rPr>
          <w:sz w:val="22"/>
          <w:szCs w:val="22"/>
        </w:rPr>
        <w:t xml:space="preserve"> </w:t>
      </w:r>
    </w:p>
    <w:p w14:paraId="41843BD8" w14:textId="38EDE39C" w:rsidR="009E7891" w:rsidRPr="00D8181F" w:rsidRDefault="00855538" w:rsidP="009E7891">
      <w:pPr>
        <w:rPr>
          <w:sz w:val="22"/>
          <w:szCs w:val="22"/>
        </w:rPr>
      </w:pPr>
      <w:r>
        <w:rPr>
          <w:sz w:val="22"/>
          <w:szCs w:val="22"/>
        </w:rPr>
        <w:t>The committee of the 2020 standards</w:t>
      </w:r>
      <w:r w:rsidR="00D8181F">
        <w:rPr>
          <w:sz w:val="22"/>
          <w:szCs w:val="22"/>
        </w:rPr>
        <w:t xml:space="preserve"> </w:t>
      </w:r>
      <w:r>
        <w:rPr>
          <w:sz w:val="22"/>
          <w:szCs w:val="22"/>
        </w:rPr>
        <w:t xml:space="preserve">re-worded the standards </w:t>
      </w:r>
      <w:r w:rsidR="00874886">
        <w:rPr>
          <w:sz w:val="22"/>
          <w:szCs w:val="22"/>
        </w:rPr>
        <w:t xml:space="preserve">definition </w:t>
      </w:r>
      <w:r>
        <w:rPr>
          <w:sz w:val="22"/>
          <w:szCs w:val="22"/>
        </w:rPr>
        <w:t>statements for greater clarity of intent declaring how creative artmaking is</w:t>
      </w:r>
      <w:r w:rsidR="00D8181F">
        <w:rPr>
          <w:sz w:val="22"/>
          <w:szCs w:val="22"/>
        </w:rPr>
        <w:t xml:space="preserve"> </w:t>
      </w:r>
      <w:r w:rsidR="006533D3">
        <w:rPr>
          <w:sz w:val="22"/>
          <w:szCs w:val="22"/>
        </w:rPr>
        <w:t xml:space="preserve">actively </w:t>
      </w:r>
      <w:r w:rsidR="00D8181F">
        <w:rPr>
          <w:sz w:val="22"/>
          <w:szCs w:val="22"/>
        </w:rPr>
        <w:t>embedded throughout each of the four standards</w:t>
      </w:r>
      <w:r w:rsidR="006533D3">
        <w:rPr>
          <w:sz w:val="22"/>
          <w:szCs w:val="22"/>
        </w:rPr>
        <w:t>.</w:t>
      </w:r>
    </w:p>
    <w:p w14:paraId="29DC6CEC" w14:textId="69A7F0F5" w:rsidR="00AC52C3" w:rsidRPr="00AC52C3" w:rsidRDefault="006533D3" w:rsidP="009E7891">
      <w:pPr>
        <w:rPr>
          <w:sz w:val="22"/>
          <w:szCs w:val="22"/>
        </w:rPr>
      </w:pPr>
      <w:r>
        <w:rPr>
          <w:sz w:val="22"/>
          <w:szCs w:val="22"/>
        </w:rPr>
        <w:t xml:space="preserve"> </w:t>
      </w:r>
    </w:p>
    <w:p w14:paraId="1A9D3FD3" w14:textId="527D7D3D" w:rsidR="006533D3" w:rsidRDefault="006533D3" w:rsidP="009E7891">
      <w:pPr>
        <w:rPr>
          <w:rFonts w:ascii="Trebuchet MS" w:hAnsi="Trebuchet MS"/>
          <w:b/>
        </w:rPr>
      </w:pPr>
    </w:p>
    <w:p w14:paraId="1DA63E32" w14:textId="131E2EC1" w:rsidR="006533D3" w:rsidRDefault="006533D3" w:rsidP="009E7891">
      <w:pPr>
        <w:rPr>
          <w:rFonts w:ascii="Trebuchet MS" w:hAnsi="Trebuchet MS"/>
          <w:b/>
        </w:rPr>
      </w:pPr>
    </w:p>
    <w:p w14:paraId="36623E76" w14:textId="50BCE5B9" w:rsidR="00677FB9" w:rsidRDefault="00677FB9" w:rsidP="009E7891">
      <w:pPr>
        <w:rPr>
          <w:rFonts w:ascii="Trebuchet MS" w:hAnsi="Trebuchet MS"/>
          <w:b/>
        </w:rPr>
      </w:pPr>
    </w:p>
    <w:p w14:paraId="7202F90D" w14:textId="7206D808" w:rsidR="00677FB9" w:rsidRDefault="00677FB9" w:rsidP="009E7891">
      <w:pPr>
        <w:rPr>
          <w:rFonts w:ascii="Trebuchet MS" w:hAnsi="Trebuchet MS"/>
          <w:b/>
        </w:rPr>
      </w:pPr>
    </w:p>
    <w:p w14:paraId="297C1A4D" w14:textId="2744F80C" w:rsidR="005646BD" w:rsidRDefault="00C655F8">
      <w:pPr>
        <w:rPr>
          <w:rFonts w:ascii="Trebuchet MS" w:hAnsi="Trebuchet MS"/>
          <w:b/>
        </w:rPr>
      </w:pPr>
      <w:r w:rsidRPr="00C655F8">
        <w:rPr>
          <w:rFonts w:ascii="Trebuchet MS" w:hAnsi="Trebuchet MS"/>
          <w:b/>
          <w:noProof/>
        </w:rPr>
        <mc:AlternateContent>
          <mc:Choice Requires="wps">
            <w:drawing>
              <wp:anchor distT="45720" distB="45720" distL="114300" distR="114300" simplePos="0" relativeHeight="251686912" behindDoc="0" locked="0" layoutInCell="1" allowOverlap="1" wp14:anchorId="1BECB73C" wp14:editId="15136691">
                <wp:simplePos x="0" y="0"/>
                <wp:positionH relativeFrom="column">
                  <wp:posOffset>3088005</wp:posOffset>
                </wp:positionH>
                <wp:positionV relativeFrom="paragraph">
                  <wp:posOffset>1802130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FCB8A9" w14:textId="7923A955" w:rsidR="00C655F8" w:rsidRPr="00C655F8" w:rsidRDefault="00C655F8">
                            <w:pPr>
                              <w:rPr>
                                <w:sz w:val="22"/>
                                <w:szCs w:val="22"/>
                              </w:rPr>
                            </w:pPr>
                            <w:r w:rsidRPr="00C655F8">
                              <w:rPr>
                                <w:sz w:val="22"/>
                                <w:szCs w:val="22"/>
                              </w:rPr>
                              <w:t xml:space="preserve">Public feedback received as well as the experience of 2020 </w:t>
                            </w:r>
                            <w:r>
                              <w:rPr>
                                <w:sz w:val="22"/>
                                <w:szCs w:val="22"/>
                              </w:rPr>
                              <w:t xml:space="preserve">visual arts </w:t>
                            </w:r>
                            <w:r w:rsidRPr="00C655F8">
                              <w:rPr>
                                <w:sz w:val="22"/>
                                <w:szCs w:val="22"/>
                              </w:rPr>
                              <w:t>review and revision committee indicated a need for greater clarity of the intent of the standards definitions.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BECB73C" id="_x0000_s1028" type="#_x0000_t202" style="position:absolute;margin-left:243.15pt;margin-top:141.9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" stroked="f">
                <v:textbox style="mso-fit-shape-to-text:t">
                  <w:txbxContent>
                    <w:p w14:paraId="11FCB8A9" w14:textId="7923A955" w:rsidR="00C655F8" w:rsidRPr="00C655F8" w:rsidRDefault="00C655F8">
                      <w:pPr>
                        <w:rPr>
                          <w:sz w:val="22"/>
                          <w:szCs w:val="22"/>
                        </w:rPr>
                      </w:pPr>
                      <w:r w:rsidRPr="00C655F8">
                        <w:rPr>
                          <w:sz w:val="22"/>
                          <w:szCs w:val="22"/>
                        </w:rPr>
                        <w:t xml:space="preserve">Public feedback received as well as the experience of 2020 </w:t>
                      </w:r>
                      <w:r>
                        <w:rPr>
                          <w:sz w:val="22"/>
                          <w:szCs w:val="22"/>
                        </w:rPr>
                        <w:t xml:space="preserve">visual arts </w:t>
                      </w:r>
                      <w:r w:rsidRPr="00C655F8">
                        <w:rPr>
                          <w:sz w:val="22"/>
                          <w:szCs w:val="22"/>
                        </w:rPr>
                        <w:t>review and revision committee indicated a need for greater clarity of the intent of the standards definitions.</w:t>
                      </w:r>
                    </w:p>
                  </w:txbxContent>
                </v:textbox>
                <w10:wrap type="square"/>
              </v:shape>
            </w:pict>
          </mc:Fallback>
        </mc:AlternateContent>
      </w:r>
      <w:r w:rsidR="00C95FD8">
        <w:rPr>
          <w:noProof/>
        </w:rPr>
        <w:drawing>
          <wp:anchor distT="0" distB="0" distL="114300" distR="114300" simplePos="0" relativeHeight="251682816" behindDoc="1" locked="0" layoutInCell="1" allowOverlap="1" wp14:anchorId="5730ECC4" wp14:editId="65F1B4A7">
            <wp:simplePos x="0" y="0"/>
            <wp:positionH relativeFrom="column">
              <wp:posOffset>1762125</wp:posOffset>
            </wp:positionH>
            <wp:positionV relativeFrom="paragraph">
              <wp:posOffset>971233</wp:posOffset>
            </wp:positionV>
            <wp:extent cx="4210050" cy="246380"/>
            <wp:effectExtent l="19050" t="19050" r="19050" b="203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453" t="94254" r="7986" b="1866"/>
                    <a:stretch/>
                  </pic:blipFill>
                  <pic:spPr bwMode="auto">
                    <a:xfrm>
                      <a:off x="0" y="0"/>
                      <a:ext cx="4210050" cy="246380"/>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049">
        <w:rPr>
          <w:noProof/>
        </w:rPr>
        <w:drawing>
          <wp:anchor distT="0" distB="0" distL="114300" distR="114300" simplePos="0" relativeHeight="251683840" behindDoc="1" locked="0" layoutInCell="1" allowOverlap="1" wp14:anchorId="7B83E3CE" wp14:editId="2F1C5F3A">
            <wp:simplePos x="0" y="0"/>
            <wp:positionH relativeFrom="column">
              <wp:posOffset>94615</wp:posOffset>
            </wp:positionH>
            <wp:positionV relativeFrom="paragraph">
              <wp:posOffset>3502660</wp:posOffset>
            </wp:positionV>
            <wp:extent cx="2134870" cy="164465"/>
            <wp:effectExtent l="0" t="0" r="0" b="6985"/>
            <wp:wrapTight wrapText="bothSides">
              <wp:wrapPolygon edited="0">
                <wp:start x="0" y="0"/>
                <wp:lineTo x="0" y="20015"/>
                <wp:lineTo x="21394" y="20015"/>
                <wp:lineTo x="213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852" t="93933" r="11126" b="1213"/>
                    <a:stretch/>
                  </pic:blipFill>
                  <pic:spPr bwMode="auto">
                    <a:xfrm>
                      <a:off x="0" y="0"/>
                      <a:ext cx="2134870" cy="16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049">
        <w:rPr>
          <w:noProof/>
        </w:rPr>
        <w:drawing>
          <wp:anchor distT="0" distB="0" distL="114300" distR="114300" simplePos="0" relativeHeight="251679231" behindDoc="1" locked="0" layoutInCell="1" allowOverlap="1" wp14:anchorId="7D1D6FBB" wp14:editId="620A8DC5">
            <wp:simplePos x="0" y="0"/>
            <wp:positionH relativeFrom="column">
              <wp:posOffset>-157480</wp:posOffset>
            </wp:positionH>
            <wp:positionV relativeFrom="paragraph">
              <wp:posOffset>969645</wp:posOffset>
            </wp:positionV>
            <wp:extent cx="2947670" cy="2696845"/>
            <wp:effectExtent l="0" t="0" r="5080" b="8255"/>
            <wp:wrapTight wrapText="bothSides">
              <wp:wrapPolygon edited="0">
                <wp:start x="0" y="0"/>
                <wp:lineTo x="0" y="21514"/>
                <wp:lineTo x="21498" y="21514"/>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98" t="2495" r="8764" b="36598"/>
                    <a:stretch/>
                  </pic:blipFill>
                  <pic:spPr bwMode="auto">
                    <a:xfrm>
                      <a:off x="0" y="0"/>
                      <a:ext cx="2947670" cy="269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6BD">
        <w:rPr>
          <w:rFonts w:ascii="Trebuchet MS" w:hAnsi="Trebuchet MS"/>
          <w:b/>
        </w:rPr>
        <w:br w:type="page"/>
      </w:r>
    </w:p>
    <w:p w14:paraId="31D3F260" w14:textId="277E4DB0" w:rsidR="00E1639B" w:rsidRPr="00855538" w:rsidRDefault="00855538" w:rsidP="009E7891">
      <w:pPr>
        <w:rPr>
          <w:rFonts w:ascii="Trebuchet MS" w:hAnsi="Trebuchet MS"/>
          <w:b/>
          <w:sz w:val="22"/>
          <w:szCs w:val="22"/>
        </w:rPr>
      </w:pPr>
      <w:r>
        <w:rPr>
          <w:rFonts w:ascii="Trebuchet MS" w:hAnsi="Trebuchet MS"/>
          <w:b/>
        </w:rPr>
        <w:t>Intentional use of Academic Art Vocabulary</w:t>
      </w:r>
    </w:p>
    <w:p w14:paraId="0B5DD17E" w14:textId="276E0085" w:rsidR="00FD27CC" w:rsidRDefault="00FD27CC" w:rsidP="002861E4">
      <w:pPr>
        <w:spacing w:after="0"/>
        <w:rPr>
          <w:rFonts w:cstheme="minorHAnsi"/>
          <w:color w:val="000000" w:themeColor="text1" w:themeShade="BF"/>
          <w:sz w:val="22"/>
          <w:szCs w:val="22"/>
        </w:rPr>
      </w:pPr>
      <w:r>
        <w:rPr>
          <w:noProof/>
        </w:rPr>
        <w:drawing>
          <wp:anchor distT="0" distB="0" distL="114300" distR="114300" simplePos="0" relativeHeight="251684864" behindDoc="1" locked="0" layoutInCell="1" allowOverlap="1" wp14:anchorId="44EA4406" wp14:editId="25C4D64B">
            <wp:simplePos x="0" y="0"/>
            <wp:positionH relativeFrom="column">
              <wp:posOffset>-47625</wp:posOffset>
            </wp:positionH>
            <wp:positionV relativeFrom="paragraph">
              <wp:posOffset>64135</wp:posOffset>
            </wp:positionV>
            <wp:extent cx="3912870" cy="3385820"/>
            <wp:effectExtent l="0" t="0" r="0" b="5080"/>
            <wp:wrapTight wrapText="bothSides">
              <wp:wrapPolygon edited="0">
                <wp:start x="0" y="0"/>
                <wp:lineTo x="0" y="21511"/>
                <wp:lineTo x="21453" y="21511"/>
                <wp:lineTo x="214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2870" cy="3385820"/>
                    </a:xfrm>
                    <a:prstGeom prst="rect">
                      <a:avLst/>
                    </a:prstGeom>
                  </pic:spPr>
                </pic:pic>
              </a:graphicData>
            </a:graphic>
            <wp14:sizeRelH relativeFrom="margin">
              <wp14:pctWidth>0</wp14:pctWidth>
            </wp14:sizeRelH>
            <wp14:sizeRelV relativeFrom="margin">
              <wp14:pctHeight>0</wp14:pctHeight>
            </wp14:sizeRelV>
          </wp:anchor>
        </w:drawing>
      </w:r>
      <w:r w:rsidR="002861E4" w:rsidRPr="002861E4">
        <w:rPr>
          <w:rFonts w:cstheme="minorHAnsi"/>
          <w:color w:val="000000" w:themeColor="text1" w:themeShade="BF"/>
          <w:sz w:val="22"/>
          <w:szCs w:val="22"/>
        </w:rPr>
        <w:t xml:space="preserve">The </w:t>
      </w:r>
      <w:r w:rsidR="00197981">
        <w:rPr>
          <w:rFonts w:cstheme="minorHAnsi"/>
          <w:color w:val="000000" w:themeColor="text1" w:themeShade="BF"/>
          <w:sz w:val="22"/>
          <w:szCs w:val="22"/>
        </w:rPr>
        <w:t xml:space="preserve">front matter of the 2020 visual art standards clarifies and defines many of the discipline specific academic </w:t>
      </w:r>
      <w:r w:rsidR="002861E4" w:rsidRPr="002861E4">
        <w:rPr>
          <w:rFonts w:cstheme="minorHAnsi"/>
          <w:color w:val="000000" w:themeColor="text1" w:themeShade="BF"/>
          <w:sz w:val="22"/>
          <w:szCs w:val="22"/>
        </w:rPr>
        <w:t>term</w:t>
      </w:r>
      <w:r w:rsidR="00197981">
        <w:rPr>
          <w:rFonts w:cstheme="minorHAnsi"/>
          <w:color w:val="000000" w:themeColor="text1" w:themeShade="BF"/>
          <w:sz w:val="22"/>
          <w:szCs w:val="22"/>
        </w:rPr>
        <w:t>s used in the document. There are s</w:t>
      </w:r>
      <w:r w:rsidR="00874886">
        <w:rPr>
          <w:rFonts w:cstheme="minorHAnsi"/>
          <w:color w:val="000000" w:themeColor="text1" w:themeShade="BF"/>
          <w:sz w:val="22"/>
          <w:szCs w:val="22"/>
        </w:rPr>
        <w:t>everal new</w:t>
      </w:r>
      <w:r w:rsidR="00197981">
        <w:rPr>
          <w:rFonts w:cstheme="minorHAnsi"/>
          <w:color w:val="000000" w:themeColor="text1" w:themeShade="BF"/>
          <w:sz w:val="22"/>
          <w:szCs w:val="22"/>
        </w:rPr>
        <w:t xml:space="preserve"> additions </w:t>
      </w:r>
      <w:r w:rsidR="00874886">
        <w:rPr>
          <w:rFonts w:cstheme="minorHAnsi"/>
          <w:color w:val="000000" w:themeColor="text1" w:themeShade="BF"/>
          <w:sz w:val="22"/>
          <w:szCs w:val="22"/>
        </w:rPr>
        <w:t>from the 2009 standards including</w:t>
      </w:r>
      <w:r w:rsidR="00197981">
        <w:rPr>
          <w:rFonts w:cstheme="minorHAnsi"/>
          <w:color w:val="000000" w:themeColor="text1" w:themeShade="BF"/>
          <w:sz w:val="22"/>
          <w:szCs w:val="22"/>
        </w:rPr>
        <w:t xml:space="preserve"> </w:t>
      </w:r>
      <w:r w:rsidR="002861E4" w:rsidRPr="002861E4">
        <w:rPr>
          <w:rFonts w:cstheme="minorHAnsi"/>
          <w:color w:val="000000" w:themeColor="text1" w:themeShade="BF"/>
          <w:sz w:val="22"/>
          <w:szCs w:val="22"/>
        </w:rPr>
        <w:t xml:space="preserve">“language of visual art and design” </w:t>
      </w:r>
      <w:r w:rsidR="00197981">
        <w:rPr>
          <w:rFonts w:cstheme="minorHAnsi"/>
          <w:color w:val="000000" w:themeColor="text1" w:themeShade="BF"/>
          <w:sz w:val="22"/>
          <w:szCs w:val="22"/>
        </w:rPr>
        <w:t xml:space="preserve">which </w:t>
      </w:r>
      <w:r w:rsidR="002861E4" w:rsidRPr="002861E4">
        <w:rPr>
          <w:rFonts w:cstheme="minorHAnsi"/>
          <w:color w:val="000000" w:themeColor="text1" w:themeShade="BF"/>
          <w:sz w:val="22"/>
          <w:szCs w:val="22"/>
        </w:rPr>
        <w:t xml:space="preserve">refers to the components of art that artists use when they make and talk about art. </w:t>
      </w:r>
      <w:r w:rsidR="00BC3049" w:rsidRPr="002861E4">
        <w:rPr>
          <w:rFonts w:cstheme="minorHAnsi"/>
          <w:color w:val="000000" w:themeColor="text1" w:themeShade="BF"/>
          <w:sz w:val="22"/>
          <w:szCs w:val="22"/>
        </w:rPr>
        <w:t xml:space="preserve">It includes the elements and principles of design used in teaching the formal qualities of artmaking, but allows for additional interpretations as </w:t>
      </w:r>
      <w:r w:rsidR="00D1554F">
        <w:rPr>
          <w:rFonts w:cstheme="minorHAnsi"/>
          <w:color w:val="000000" w:themeColor="text1" w:themeShade="BF"/>
          <w:sz w:val="22"/>
          <w:szCs w:val="22"/>
        </w:rPr>
        <w:t>may be</w:t>
      </w:r>
      <w:r w:rsidR="00BC3049" w:rsidRPr="002861E4">
        <w:rPr>
          <w:rFonts w:cstheme="minorHAnsi"/>
          <w:color w:val="000000" w:themeColor="text1" w:themeShade="BF"/>
          <w:sz w:val="22"/>
          <w:szCs w:val="22"/>
        </w:rPr>
        <w:t xml:space="preserve"> appropriate </w:t>
      </w:r>
      <w:r w:rsidR="00D1554F">
        <w:rPr>
          <w:rFonts w:cstheme="minorHAnsi"/>
          <w:color w:val="000000" w:themeColor="text1" w:themeShade="BF"/>
          <w:sz w:val="22"/>
          <w:szCs w:val="22"/>
        </w:rPr>
        <w:t>for</w:t>
      </w:r>
      <w:r w:rsidR="00BC3049" w:rsidRPr="002861E4">
        <w:rPr>
          <w:rFonts w:cstheme="minorHAnsi"/>
          <w:color w:val="000000" w:themeColor="text1" w:themeShade="BF"/>
          <w:sz w:val="22"/>
          <w:szCs w:val="22"/>
        </w:rPr>
        <w:t xml:space="preserve"> </w:t>
      </w:r>
      <w:r w:rsidR="00D1554F">
        <w:rPr>
          <w:rFonts w:cstheme="minorHAnsi"/>
          <w:color w:val="000000" w:themeColor="text1" w:themeShade="BF"/>
          <w:sz w:val="22"/>
          <w:szCs w:val="22"/>
        </w:rPr>
        <w:t>a particular context</w:t>
      </w:r>
      <w:r w:rsidR="00BC3049" w:rsidRPr="002861E4">
        <w:rPr>
          <w:rFonts w:cstheme="minorHAnsi"/>
          <w:color w:val="000000" w:themeColor="text1" w:themeShade="BF"/>
          <w:sz w:val="22"/>
          <w:szCs w:val="22"/>
        </w:rPr>
        <w:t xml:space="preserve">. </w:t>
      </w:r>
    </w:p>
    <w:p w14:paraId="45083E65" w14:textId="77777777" w:rsidR="00FD27CC" w:rsidRDefault="00FD27CC" w:rsidP="002861E4">
      <w:pPr>
        <w:spacing w:after="0"/>
        <w:rPr>
          <w:rFonts w:cstheme="minorHAnsi"/>
          <w:color w:val="000000" w:themeColor="text1" w:themeShade="BF"/>
          <w:sz w:val="22"/>
          <w:szCs w:val="22"/>
        </w:rPr>
      </w:pPr>
    </w:p>
    <w:p w14:paraId="684E8B4B" w14:textId="77777777" w:rsidR="00FD27CC" w:rsidRDefault="00FD27CC" w:rsidP="002861E4">
      <w:pPr>
        <w:spacing w:after="0"/>
        <w:rPr>
          <w:rFonts w:cstheme="minorHAnsi"/>
          <w:color w:val="000000" w:themeColor="text1" w:themeShade="BF"/>
          <w:sz w:val="22"/>
          <w:szCs w:val="22"/>
        </w:rPr>
      </w:pPr>
    </w:p>
    <w:p w14:paraId="2842BDF3" w14:textId="77777777" w:rsidR="00FD27CC" w:rsidRDefault="00FD27CC" w:rsidP="002861E4">
      <w:pPr>
        <w:spacing w:after="0"/>
        <w:rPr>
          <w:rFonts w:cstheme="minorHAnsi"/>
          <w:color w:val="000000" w:themeColor="text1" w:themeShade="BF"/>
          <w:sz w:val="22"/>
          <w:szCs w:val="22"/>
        </w:rPr>
      </w:pPr>
    </w:p>
    <w:p w14:paraId="237DD6DD" w14:textId="77777777" w:rsidR="00FD27CC" w:rsidRDefault="00FD27CC" w:rsidP="002861E4">
      <w:pPr>
        <w:spacing w:after="0"/>
        <w:rPr>
          <w:rFonts w:cstheme="minorHAnsi"/>
          <w:color w:val="000000" w:themeColor="text1" w:themeShade="BF"/>
          <w:sz w:val="22"/>
          <w:szCs w:val="22"/>
        </w:rPr>
      </w:pPr>
    </w:p>
    <w:p w14:paraId="102117F3" w14:textId="293A84E0" w:rsidR="00BC3049" w:rsidRDefault="00BC3049" w:rsidP="002861E4">
      <w:pPr>
        <w:spacing w:after="0"/>
        <w:rPr>
          <w:noProof/>
        </w:rPr>
      </w:pPr>
      <w:r w:rsidRPr="002861E4">
        <w:rPr>
          <w:rFonts w:cstheme="minorHAnsi"/>
          <w:color w:val="000000" w:themeColor="text1" w:themeShade="BF"/>
          <w:sz w:val="22"/>
          <w:szCs w:val="22"/>
        </w:rPr>
        <w:t>The term acknowledges that visual elements such as line, shape, color and compositional choices such as perspective, balance, rhythm and more can be an element of “text” that conveys artistic intent and meaning.</w:t>
      </w:r>
      <w:r w:rsidRPr="00BC3049">
        <w:rPr>
          <w:noProof/>
        </w:rPr>
        <w:t xml:space="preserve"> </w:t>
      </w:r>
      <w:r>
        <w:rPr>
          <w:noProof/>
        </w:rPr>
        <w:drawing>
          <wp:inline distT="0" distB="0" distL="0" distR="0" wp14:anchorId="5D9FC7EB" wp14:editId="55C56FEA">
            <wp:extent cx="9144" cy="13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 cy="13716"/>
                    </a:xfrm>
                    <a:prstGeom prst="rect">
                      <a:avLst/>
                    </a:prstGeom>
                  </pic:spPr>
                </pic:pic>
              </a:graphicData>
            </a:graphic>
          </wp:inline>
        </w:drawing>
      </w:r>
      <w:r w:rsidRPr="00BC3049">
        <w:rPr>
          <w:noProof/>
        </w:rPr>
        <w:t xml:space="preserve"> </w:t>
      </w:r>
      <w:r>
        <w:rPr>
          <w:noProof/>
        </w:rPr>
        <w:drawing>
          <wp:inline distT="0" distB="0" distL="0" distR="0" wp14:anchorId="39DD7C14" wp14:editId="00EDCF9B">
            <wp:extent cx="9144" cy="137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 cy="13716"/>
                    </a:xfrm>
                    <a:prstGeom prst="rect">
                      <a:avLst/>
                    </a:prstGeom>
                  </pic:spPr>
                </pic:pic>
              </a:graphicData>
            </a:graphic>
          </wp:inline>
        </w:drawing>
      </w:r>
      <w:r w:rsidRPr="00BC3049">
        <w:rPr>
          <w:noProof/>
        </w:rPr>
        <w:t xml:space="preserve"> </w:t>
      </w:r>
    </w:p>
    <w:p w14:paraId="6648C1EA" w14:textId="0920F9C8" w:rsidR="00BC3049" w:rsidRDefault="00BC3049" w:rsidP="002861E4">
      <w:pPr>
        <w:spacing w:after="0"/>
        <w:rPr>
          <w:rFonts w:cstheme="minorHAnsi"/>
          <w:color w:val="000000" w:themeColor="text1" w:themeShade="BF"/>
          <w:sz w:val="22"/>
          <w:szCs w:val="22"/>
        </w:rPr>
      </w:pPr>
    </w:p>
    <w:p w14:paraId="076C240B" w14:textId="567AEC3D" w:rsidR="00BC3049" w:rsidRDefault="00BC3049" w:rsidP="002861E4">
      <w:pPr>
        <w:spacing w:after="0"/>
        <w:rPr>
          <w:rFonts w:cstheme="minorHAnsi"/>
          <w:color w:val="000000" w:themeColor="text1" w:themeShade="BF"/>
          <w:sz w:val="22"/>
          <w:szCs w:val="22"/>
        </w:rPr>
      </w:pPr>
    </w:p>
    <w:p w14:paraId="0430C142" w14:textId="77777777" w:rsidR="00FD27CC" w:rsidRDefault="00FD27CC" w:rsidP="002861E4">
      <w:pPr>
        <w:spacing w:after="0"/>
        <w:rPr>
          <w:rFonts w:cstheme="minorHAnsi"/>
          <w:color w:val="000000" w:themeColor="text1" w:themeShade="BF"/>
          <w:sz w:val="22"/>
          <w:szCs w:val="22"/>
        </w:rPr>
      </w:pPr>
    </w:p>
    <w:p w14:paraId="6C24A099" w14:textId="742E3434" w:rsidR="002861E4" w:rsidRPr="002861E4" w:rsidRDefault="00BC3049" w:rsidP="002861E4">
      <w:pPr>
        <w:spacing w:after="0"/>
        <w:rPr>
          <w:rFonts w:cstheme="minorHAnsi"/>
          <w:color w:val="000000" w:themeColor="text1" w:themeShade="BF"/>
          <w:sz w:val="22"/>
          <w:szCs w:val="22"/>
        </w:rPr>
      </w:pPr>
      <w:r>
        <w:rPr>
          <w:noProof/>
        </w:rPr>
        <w:drawing>
          <wp:anchor distT="0" distB="0" distL="114300" distR="114300" simplePos="0" relativeHeight="251684351" behindDoc="1" locked="0" layoutInCell="1" allowOverlap="1" wp14:anchorId="27131EDB" wp14:editId="3719B3D7">
            <wp:simplePos x="0" y="0"/>
            <wp:positionH relativeFrom="column">
              <wp:posOffset>2085975</wp:posOffset>
            </wp:positionH>
            <wp:positionV relativeFrom="paragraph">
              <wp:posOffset>31750</wp:posOffset>
            </wp:positionV>
            <wp:extent cx="3879850" cy="2857500"/>
            <wp:effectExtent l="0" t="0" r="6350" b="0"/>
            <wp:wrapTight wrapText="bothSides">
              <wp:wrapPolygon edited="0">
                <wp:start x="0" y="0"/>
                <wp:lineTo x="0" y="21456"/>
                <wp:lineTo x="21529" y="21456"/>
                <wp:lineTo x="2152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7985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1E4" w:rsidRPr="002861E4">
        <w:rPr>
          <w:rFonts w:cstheme="minorHAnsi"/>
          <w:color w:val="000000" w:themeColor="text1" w:themeShade="BF"/>
          <w:sz w:val="22"/>
          <w:szCs w:val="22"/>
        </w:rPr>
        <w:t xml:space="preserve">The term </w:t>
      </w:r>
      <w:r w:rsidR="00D1554F">
        <w:rPr>
          <w:rFonts w:cstheme="minorHAnsi"/>
          <w:color w:val="000000" w:themeColor="text1" w:themeShade="BF"/>
          <w:sz w:val="22"/>
          <w:szCs w:val="22"/>
        </w:rPr>
        <w:t xml:space="preserve">“language of art and design” </w:t>
      </w:r>
      <w:r w:rsidR="002861E4" w:rsidRPr="002861E4">
        <w:rPr>
          <w:rFonts w:cstheme="minorHAnsi"/>
          <w:color w:val="000000" w:themeColor="text1" w:themeShade="BF"/>
          <w:sz w:val="22"/>
          <w:szCs w:val="22"/>
        </w:rPr>
        <w:t>replaces “characteristics and expressive features</w:t>
      </w:r>
      <w:r w:rsidR="00DA6729">
        <w:rPr>
          <w:rFonts w:cstheme="minorHAnsi"/>
          <w:color w:val="000000" w:themeColor="text1" w:themeShade="BF"/>
          <w:sz w:val="22"/>
          <w:szCs w:val="22"/>
        </w:rPr>
        <w:t>”</w:t>
      </w:r>
      <w:r w:rsidR="002861E4" w:rsidRPr="002861E4">
        <w:rPr>
          <w:rFonts w:cstheme="minorHAnsi"/>
          <w:color w:val="000000" w:themeColor="text1" w:themeShade="BF"/>
          <w:sz w:val="22"/>
          <w:szCs w:val="22"/>
        </w:rPr>
        <w:t xml:space="preserve"> of </w:t>
      </w:r>
      <w:r w:rsidR="00DA6729">
        <w:rPr>
          <w:rFonts w:cstheme="minorHAnsi"/>
          <w:color w:val="000000" w:themeColor="text1" w:themeShade="BF"/>
          <w:sz w:val="22"/>
          <w:szCs w:val="22"/>
        </w:rPr>
        <w:t>art and design</w:t>
      </w:r>
      <w:r w:rsidR="002861E4" w:rsidRPr="002861E4">
        <w:rPr>
          <w:rFonts w:cstheme="minorHAnsi"/>
          <w:color w:val="000000" w:themeColor="text1" w:themeShade="BF"/>
          <w:sz w:val="22"/>
          <w:szCs w:val="22"/>
        </w:rPr>
        <w:t xml:space="preserve"> used in the 2009 </w:t>
      </w:r>
      <w:r w:rsidR="00197981">
        <w:rPr>
          <w:rFonts w:cstheme="minorHAnsi"/>
          <w:color w:val="000000" w:themeColor="text1" w:themeShade="BF"/>
          <w:sz w:val="22"/>
          <w:szCs w:val="22"/>
        </w:rPr>
        <w:t>s</w:t>
      </w:r>
      <w:r w:rsidR="002861E4" w:rsidRPr="002861E4">
        <w:rPr>
          <w:rFonts w:cstheme="minorHAnsi"/>
          <w:color w:val="000000" w:themeColor="text1" w:themeShade="BF"/>
          <w:sz w:val="22"/>
          <w:szCs w:val="22"/>
        </w:rPr>
        <w:t xml:space="preserve">tandards continuing to recognize multiple interpretations for addressing ways to construct and deconstruct works of art across various times and cultures. </w:t>
      </w:r>
    </w:p>
    <w:p w14:paraId="106C7DEB" w14:textId="577B7172" w:rsidR="00AC52C3" w:rsidRDefault="00AC52C3" w:rsidP="009E7891">
      <w:pPr>
        <w:rPr>
          <w:sz w:val="22"/>
          <w:szCs w:val="22"/>
        </w:rPr>
      </w:pPr>
    </w:p>
    <w:p w14:paraId="4E83F089" w14:textId="0BDA9592" w:rsidR="00AC52C3" w:rsidRPr="00AC52C3" w:rsidRDefault="00AC52C3" w:rsidP="009E7891">
      <w:pPr>
        <w:rPr>
          <w:sz w:val="22"/>
          <w:szCs w:val="22"/>
        </w:rPr>
      </w:pPr>
    </w:p>
    <w:p w14:paraId="04852D9F" w14:textId="77777777" w:rsidR="00D1554F" w:rsidRDefault="00D1554F">
      <w:pPr>
        <w:rPr>
          <w:rFonts w:ascii="Trebuchet MS" w:eastAsiaTheme="majorEastAsia" w:hAnsi="Trebuchet MS" w:cstheme="majorBidi"/>
          <w:b/>
        </w:rPr>
      </w:pPr>
      <w:r>
        <w:br w:type="page"/>
      </w:r>
    </w:p>
    <w:p w14:paraId="384B66C0" w14:textId="54990A6A" w:rsidR="002861E4" w:rsidRDefault="002861E4" w:rsidP="0002163B">
      <w:pPr>
        <w:pStyle w:val="Heading2"/>
        <w:rPr>
          <w:szCs w:val="24"/>
        </w:rPr>
      </w:pPr>
      <w:r>
        <w:rPr>
          <w:szCs w:val="24"/>
        </w:rPr>
        <w:t>Academic Context and Connections</w:t>
      </w:r>
    </w:p>
    <w:p w14:paraId="4F29C9CB" w14:textId="576C1A9B" w:rsidR="00F51E30" w:rsidRDefault="00320835" w:rsidP="0002163B">
      <w:pPr>
        <w:pStyle w:val="Heading2"/>
        <w:rPr>
          <w:rFonts w:asciiTheme="minorHAnsi" w:hAnsiTheme="minorHAnsi" w:cstheme="minorHAnsi"/>
          <w:b w:val="0"/>
          <w:sz w:val="22"/>
          <w:szCs w:val="22"/>
        </w:rPr>
      </w:pPr>
      <w:r>
        <w:rPr>
          <w:noProof/>
        </w:rPr>
        <w:drawing>
          <wp:anchor distT="0" distB="0" distL="114300" distR="114300" simplePos="0" relativeHeight="251692543" behindDoc="1" locked="0" layoutInCell="1" allowOverlap="1" wp14:anchorId="742F1040" wp14:editId="2013BDF1">
            <wp:simplePos x="0" y="0"/>
            <wp:positionH relativeFrom="column">
              <wp:posOffset>132715</wp:posOffset>
            </wp:positionH>
            <wp:positionV relativeFrom="paragraph">
              <wp:posOffset>5502910</wp:posOffset>
            </wp:positionV>
            <wp:extent cx="3242945" cy="2487295"/>
            <wp:effectExtent l="0" t="0" r="0" b="8255"/>
            <wp:wrapTight wrapText="bothSides">
              <wp:wrapPolygon edited="0">
                <wp:start x="0" y="0"/>
                <wp:lineTo x="0" y="21506"/>
                <wp:lineTo x="21444" y="21506"/>
                <wp:lineTo x="2144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2945" cy="248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04">
        <w:rPr>
          <w:noProof/>
        </w:rPr>
        <w:drawing>
          <wp:anchor distT="0" distB="0" distL="114300" distR="114300" simplePos="0" relativeHeight="251712512" behindDoc="1" locked="0" layoutInCell="1" allowOverlap="1" wp14:anchorId="4AE4A4A9" wp14:editId="36BF5AEE">
            <wp:simplePos x="0" y="0"/>
            <wp:positionH relativeFrom="column">
              <wp:posOffset>-5080</wp:posOffset>
            </wp:positionH>
            <wp:positionV relativeFrom="paragraph">
              <wp:posOffset>469265</wp:posOffset>
            </wp:positionV>
            <wp:extent cx="3837940" cy="2916555"/>
            <wp:effectExtent l="0" t="0" r="0" b="0"/>
            <wp:wrapTight wrapText="bothSides">
              <wp:wrapPolygon edited="0">
                <wp:start x="0" y="0"/>
                <wp:lineTo x="0" y="21445"/>
                <wp:lineTo x="21443" y="21445"/>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7940" cy="2916555"/>
                    </a:xfrm>
                    <a:prstGeom prst="rect">
                      <a:avLst/>
                    </a:prstGeom>
                  </pic:spPr>
                </pic:pic>
              </a:graphicData>
            </a:graphic>
            <wp14:sizeRelH relativeFrom="margin">
              <wp14:pctWidth>0</wp14:pctWidth>
            </wp14:sizeRelH>
            <wp14:sizeRelV relativeFrom="margin">
              <wp14:pctHeight>0</wp14:pctHeight>
            </wp14:sizeRelV>
          </wp:anchor>
        </w:drawing>
      </w:r>
      <w:r w:rsidR="00F10616">
        <w:rPr>
          <w:noProof/>
        </w:rPr>
        <mc:AlternateContent>
          <mc:Choice Requires="wps">
            <w:drawing>
              <wp:anchor distT="45720" distB="45720" distL="114300" distR="114300" simplePos="0" relativeHeight="251716608" behindDoc="0" locked="0" layoutInCell="1" allowOverlap="1" wp14:anchorId="6868CBC7" wp14:editId="0E729EEE">
                <wp:simplePos x="0" y="0"/>
                <wp:positionH relativeFrom="column">
                  <wp:posOffset>3492818</wp:posOffset>
                </wp:positionH>
                <wp:positionV relativeFrom="paragraph">
                  <wp:posOffset>5108257</wp:posOffset>
                </wp:positionV>
                <wp:extent cx="2360930" cy="140462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F36610" w14:textId="4EBA179F" w:rsidR="00F10616" w:rsidRPr="00F10616" w:rsidRDefault="00F10616" w:rsidP="00F10616">
                            <w:pPr>
                              <w:rPr>
                                <w:rFonts w:ascii="Trebuchet MS" w:hAnsi="Trebuchet MS"/>
                                <w:b/>
                              </w:rPr>
                            </w:pPr>
                            <w:r w:rsidRPr="00F10616">
                              <w:rPr>
                                <w:rFonts w:ascii="Trebuchet MS" w:hAnsi="Trebuchet MS"/>
                                <w:b/>
                              </w:rPr>
                              <w:t>Learning Experience and Transfer</w:t>
                            </w:r>
                          </w:p>
                          <w:p w14:paraId="20352DE2" w14:textId="5429102B" w:rsidR="00F10616" w:rsidRPr="00F10616" w:rsidRDefault="00F10616">
                            <w:pPr>
                              <w:rPr>
                                <w:sz w:val="22"/>
                                <w:szCs w:val="22"/>
                              </w:rPr>
                            </w:pPr>
                            <w:r w:rsidRPr="00F10616">
                              <w:rPr>
                                <w:sz w:val="22"/>
                                <w:szCs w:val="22"/>
                              </w:rPr>
                              <w:t xml:space="preserve">The review and revision committee replaced the 2009 </w:t>
                            </w:r>
                            <w:r w:rsidRPr="00F10616">
                              <w:rPr>
                                <w:i/>
                                <w:sz w:val="22"/>
                                <w:szCs w:val="22"/>
                              </w:rPr>
                              <w:t>Nature of Visual Arts</w:t>
                            </w:r>
                            <w:r w:rsidRPr="00F10616">
                              <w:rPr>
                                <w:sz w:val="22"/>
                                <w:szCs w:val="22"/>
                              </w:rPr>
                              <w:t xml:space="preserve"> subheading with </w:t>
                            </w:r>
                            <w:r w:rsidRPr="00F10616">
                              <w:rPr>
                                <w:i/>
                                <w:sz w:val="22"/>
                                <w:szCs w:val="22"/>
                              </w:rPr>
                              <w:t>Learning Experience and Transfer</w:t>
                            </w:r>
                            <w:r w:rsidRPr="00F10616">
                              <w:rPr>
                                <w:sz w:val="22"/>
                                <w:szCs w:val="22"/>
                              </w:rPr>
                              <w:t xml:space="preserve">. This new subsection is designed to illustrate how the learning and experience that happens in the corresponding </w:t>
                            </w:r>
                            <w:r w:rsidRPr="00F10616">
                              <w:rPr>
                                <w:i/>
                                <w:sz w:val="22"/>
                                <w:szCs w:val="22"/>
                              </w:rPr>
                              <w:t>GLE</w:t>
                            </w:r>
                            <w:r w:rsidRPr="00F10616">
                              <w:rPr>
                                <w:sz w:val="22"/>
                                <w:szCs w:val="22"/>
                              </w:rPr>
                              <w:t xml:space="preserve"> can be used to expand student thinking, encourage conceptual curiosity and connect multiple disciplines and literacies.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868CBC7" id="_x0000_s1029" type="#_x0000_t202" style="position:absolute;margin-left:275.05pt;margin-top:402.2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jeIwIAACM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" stroked="f">
                <v:textbox style="mso-fit-shape-to-text:t">
                  <w:txbxContent>
                    <w:p w14:paraId="59F36610" w14:textId="4EBA179F" w:rsidR="00F10616" w:rsidRPr="00F10616" w:rsidRDefault="00F10616" w:rsidP="00F10616">
                      <w:pPr>
                        <w:rPr>
                          <w:rFonts w:ascii="Trebuchet MS" w:hAnsi="Trebuchet MS"/>
                          <w:b/>
                        </w:rPr>
                      </w:pPr>
                      <w:r w:rsidRPr="00F10616">
                        <w:rPr>
                          <w:rFonts w:ascii="Trebuchet MS" w:hAnsi="Trebuchet MS"/>
                          <w:b/>
                        </w:rPr>
                        <w:t>Learning Experience and Transfer</w:t>
                      </w:r>
                    </w:p>
                    <w:p w14:paraId="20352DE2" w14:textId="5429102B" w:rsidR="00F10616" w:rsidRPr="00F10616" w:rsidRDefault="00F10616">
                      <w:pPr>
                        <w:rPr>
                          <w:sz w:val="22"/>
                          <w:szCs w:val="22"/>
                        </w:rPr>
                      </w:pPr>
                      <w:r w:rsidRPr="00F10616">
                        <w:rPr>
                          <w:sz w:val="22"/>
                          <w:szCs w:val="22"/>
                        </w:rPr>
                        <w:t xml:space="preserve">The review and revision committee replaced the 2009 </w:t>
                      </w:r>
                      <w:r w:rsidRPr="00F10616">
                        <w:rPr>
                          <w:i/>
                          <w:sz w:val="22"/>
                          <w:szCs w:val="22"/>
                        </w:rPr>
                        <w:t>Nature of Visual Arts</w:t>
                      </w:r>
                      <w:r w:rsidRPr="00F10616">
                        <w:rPr>
                          <w:sz w:val="22"/>
                          <w:szCs w:val="22"/>
                        </w:rPr>
                        <w:t xml:space="preserve"> subheading with </w:t>
                      </w:r>
                      <w:r w:rsidRPr="00F10616">
                        <w:rPr>
                          <w:i/>
                          <w:sz w:val="22"/>
                          <w:szCs w:val="22"/>
                        </w:rPr>
                        <w:t>Learning Experience and Transfer</w:t>
                      </w:r>
                      <w:r w:rsidRPr="00F10616">
                        <w:rPr>
                          <w:sz w:val="22"/>
                          <w:szCs w:val="22"/>
                        </w:rPr>
                        <w:t xml:space="preserve">. This new subsection is designed to illustrate how the learning and experience that happens in the corresponding </w:t>
                      </w:r>
                      <w:r w:rsidRPr="00F10616">
                        <w:rPr>
                          <w:i/>
                          <w:sz w:val="22"/>
                          <w:szCs w:val="22"/>
                        </w:rPr>
                        <w:t>GLE</w:t>
                      </w:r>
                      <w:r w:rsidRPr="00F10616">
                        <w:rPr>
                          <w:sz w:val="22"/>
                          <w:szCs w:val="22"/>
                        </w:rPr>
                        <w:t xml:space="preserve"> can be used to expand student thinking, encourage conceptual curiosity and connect multiple disciplines and literacies.</w:t>
                      </w:r>
                    </w:p>
                  </w:txbxContent>
                </v:textbox>
                <w10:wrap type="square"/>
              </v:shape>
            </w:pict>
          </mc:Fallback>
        </mc:AlternateContent>
      </w:r>
      <w:r w:rsidR="00F10616">
        <w:rPr>
          <w:noProof/>
        </w:rPr>
        <mc:AlternateContent>
          <mc:Choice Requires="wps">
            <w:drawing>
              <wp:anchor distT="45720" distB="45720" distL="114300" distR="114300" simplePos="0" relativeHeight="251713535" behindDoc="0" locked="0" layoutInCell="1" allowOverlap="1" wp14:anchorId="3903175C" wp14:editId="792DF0EE">
                <wp:simplePos x="0" y="0"/>
                <wp:positionH relativeFrom="column">
                  <wp:posOffset>28575</wp:posOffset>
                </wp:positionH>
                <wp:positionV relativeFrom="paragraph">
                  <wp:posOffset>3357880</wp:posOffset>
                </wp:positionV>
                <wp:extent cx="3609975" cy="2242820"/>
                <wp:effectExtent l="0" t="0" r="9525"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242820"/>
                        </a:xfrm>
                        <a:prstGeom prst="rect">
                          <a:avLst/>
                        </a:prstGeom>
                        <a:solidFill>
                          <a:srgbClr val="FFFFFF"/>
                        </a:solidFill>
                        <a:ln w="9525">
                          <a:noFill/>
                          <a:miter lim="800000"/>
                          <a:headEnd/>
                          <a:tailEnd/>
                        </a:ln>
                      </wps:spPr>
                      <wps:txbx>
                        <w:txbxContent>
                          <w:p w14:paraId="51C08614" w14:textId="67F0EFAC" w:rsidR="00F10616" w:rsidRPr="00F10616" w:rsidRDefault="00F10616" w:rsidP="00F10616">
                            <w:pPr>
                              <w:rPr>
                                <w:rFonts w:ascii="Trebuchet MS" w:hAnsi="Trebuchet MS"/>
                                <w:b/>
                              </w:rPr>
                            </w:pPr>
                            <w:r w:rsidRPr="00F10616">
                              <w:rPr>
                                <w:rFonts w:ascii="Trebuchet MS" w:hAnsi="Trebuchet MS"/>
                                <w:b/>
                              </w:rPr>
                              <w:t>Inquiry Questions</w:t>
                            </w:r>
                          </w:p>
                          <w:p w14:paraId="61E489E0" w14:textId="631ED7DB" w:rsidR="00F10616" w:rsidRDefault="00F10616" w:rsidP="00F10616">
                            <w:pPr>
                              <w:rPr>
                                <w:sz w:val="22"/>
                                <w:szCs w:val="22"/>
                              </w:rPr>
                            </w:pPr>
                            <w:r w:rsidRPr="00F10616">
                              <w:rPr>
                                <w:sz w:val="22"/>
                                <w:szCs w:val="22"/>
                              </w:rPr>
                              <w:t xml:space="preserve">The review and revision committee kept the </w:t>
                            </w:r>
                            <w:r w:rsidRPr="00F10616">
                              <w:rPr>
                                <w:i/>
                                <w:sz w:val="22"/>
                                <w:szCs w:val="22"/>
                              </w:rPr>
                              <w:t>Inquiry Questions</w:t>
                            </w:r>
                            <w:r w:rsidRPr="00F10616">
                              <w:rPr>
                                <w:sz w:val="22"/>
                                <w:szCs w:val="22"/>
                              </w:rPr>
                              <w:t xml:space="preserve"> subheading from 2009, but made significant edits and additions. The committee designed each question to prompt deeper thinking about the visual art content described by the </w:t>
                            </w:r>
                            <w:r w:rsidRPr="00F10616">
                              <w:rPr>
                                <w:i/>
                                <w:sz w:val="22"/>
                                <w:szCs w:val="22"/>
                              </w:rPr>
                              <w:t>Grade Level Expectation</w:t>
                            </w:r>
                            <w:r w:rsidRPr="00F10616">
                              <w:rPr>
                                <w:sz w:val="22"/>
                                <w:szCs w:val="22"/>
                              </w:rPr>
                              <w:t xml:space="preserve"> and Evidence Outcomes.</w:t>
                            </w:r>
                            <w:r w:rsidRPr="00F10616">
                              <w:rPr>
                                <w:i/>
                                <w:sz w:val="22"/>
                                <w:szCs w:val="22"/>
                              </w:rPr>
                              <w:t xml:space="preserve"> Inquiry Questions</w:t>
                            </w:r>
                            <w:r w:rsidRPr="00F10616">
                              <w:rPr>
                                <w:sz w:val="22"/>
                                <w:szCs w:val="22"/>
                              </w:rPr>
                              <w:t xml:space="preserve"> in the visual arts standards are phrased for a teacher to reflect on their instructional practices and their students’ learning. The questions may be rephrased to use as direct questions to students </w:t>
                            </w:r>
                            <w:r w:rsidR="00DA6729">
                              <w:rPr>
                                <w:sz w:val="22"/>
                                <w:szCs w:val="22"/>
                              </w:rPr>
                              <w:t>or to</w:t>
                            </w:r>
                            <w:r w:rsidRPr="00F10616">
                              <w:rPr>
                                <w:sz w:val="22"/>
                                <w:szCs w:val="22"/>
                              </w:rPr>
                              <w:t xml:space="preserve"> assist as they reflect on their own artmaking experiences.</w:t>
                            </w:r>
                          </w:p>
                          <w:p w14:paraId="236B6E9F" w14:textId="77777777" w:rsidR="002912A9" w:rsidRPr="00F10616" w:rsidRDefault="002912A9" w:rsidP="00F10616">
                            <w:pPr>
                              <w:rPr>
                                <w:sz w:val="22"/>
                                <w:szCs w:val="22"/>
                              </w:rPr>
                            </w:pPr>
                          </w:p>
                          <w:p w14:paraId="2A2AED46" w14:textId="77468889" w:rsidR="00F10616" w:rsidRPr="00F10616" w:rsidRDefault="00F1061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903175C" id="_x0000_t202" coordsize="21600,21600" o:spt="202" path="m,l,21600r21600,l21600,xe">
                <v:stroke joinstyle="miter"/>
                <v:path gradientshapeok="t" o:connecttype="rect"/>
              </v:shapetype>
              <v:shape id="_x0000_s1030" type="#_x0000_t202" style="position:absolute;margin-left:2.25pt;margin-top:264.4pt;width:284.25pt;height:176.6pt;z-index:2517135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J4IwIAACM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" stroked="f">
                <v:textbox>
                  <w:txbxContent>
                    <w:p w14:paraId="51C08614" w14:textId="67F0EFAC" w:rsidR="00F10616" w:rsidRPr="00F10616" w:rsidRDefault="00F10616" w:rsidP="00F10616">
                      <w:pPr>
                        <w:rPr>
                          <w:rFonts w:ascii="Trebuchet MS" w:hAnsi="Trebuchet MS"/>
                          <w:b/>
                        </w:rPr>
                      </w:pPr>
                      <w:r w:rsidRPr="00F10616">
                        <w:rPr>
                          <w:rFonts w:ascii="Trebuchet MS" w:hAnsi="Trebuchet MS"/>
                          <w:b/>
                        </w:rPr>
                        <w:t>Inquiry Questions</w:t>
                      </w:r>
                    </w:p>
                    <w:p w14:paraId="61E489E0" w14:textId="631ED7DB" w:rsidR="00F10616" w:rsidRDefault="00F10616" w:rsidP="00F10616">
                      <w:pPr>
                        <w:rPr>
                          <w:sz w:val="22"/>
                          <w:szCs w:val="22"/>
                        </w:rPr>
                      </w:pPr>
                      <w:r w:rsidRPr="00F10616">
                        <w:rPr>
                          <w:sz w:val="22"/>
                          <w:szCs w:val="22"/>
                        </w:rPr>
                        <w:t xml:space="preserve">The review and revision committee kept the </w:t>
                      </w:r>
                      <w:r w:rsidRPr="00F10616">
                        <w:rPr>
                          <w:i/>
                          <w:sz w:val="22"/>
                          <w:szCs w:val="22"/>
                        </w:rPr>
                        <w:t>Inquiry Questions</w:t>
                      </w:r>
                      <w:r w:rsidRPr="00F10616">
                        <w:rPr>
                          <w:sz w:val="22"/>
                          <w:szCs w:val="22"/>
                        </w:rPr>
                        <w:t xml:space="preserve"> subheading from 2009, but made significant edits and additions. The committee designed each question to prompt deeper thinking about the visual art content described by the </w:t>
                      </w:r>
                      <w:r w:rsidRPr="00F10616">
                        <w:rPr>
                          <w:i/>
                          <w:sz w:val="22"/>
                          <w:szCs w:val="22"/>
                        </w:rPr>
                        <w:t>Grade Level Expectation</w:t>
                      </w:r>
                      <w:r w:rsidRPr="00F10616">
                        <w:rPr>
                          <w:sz w:val="22"/>
                          <w:szCs w:val="22"/>
                        </w:rPr>
                        <w:t xml:space="preserve"> and Evidence Outcomes.</w:t>
                      </w:r>
                      <w:r w:rsidRPr="00F10616">
                        <w:rPr>
                          <w:i/>
                          <w:sz w:val="22"/>
                          <w:szCs w:val="22"/>
                        </w:rPr>
                        <w:t xml:space="preserve"> Inquiry Questions</w:t>
                      </w:r>
                      <w:r w:rsidRPr="00F10616">
                        <w:rPr>
                          <w:sz w:val="22"/>
                          <w:szCs w:val="22"/>
                        </w:rPr>
                        <w:t xml:space="preserve"> in the visual arts standards are phrased for a teacher to reflect on their instructional practices and their students’ learning. The questions may be rephrased to use as direct questions to students </w:t>
                      </w:r>
                      <w:r w:rsidR="00DA6729">
                        <w:rPr>
                          <w:sz w:val="22"/>
                          <w:szCs w:val="22"/>
                        </w:rPr>
                        <w:t>or to</w:t>
                      </w:r>
                      <w:r w:rsidRPr="00F10616">
                        <w:rPr>
                          <w:sz w:val="22"/>
                          <w:szCs w:val="22"/>
                        </w:rPr>
                        <w:t xml:space="preserve"> assist as they reflect on their own artmaking experiences.</w:t>
                      </w:r>
                    </w:p>
                    <w:p w14:paraId="236B6E9F" w14:textId="77777777" w:rsidR="002912A9" w:rsidRPr="00F10616" w:rsidRDefault="002912A9" w:rsidP="00F10616">
                      <w:pPr>
                        <w:rPr>
                          <w:sz w:val="22"/>
                          <w:szCs w:val="22"/>
                        </w:rPr>
                      </w:pPr>
                    </w:p>
                    <w:p w14:paraId="2A2AED46" w14:textId="77468889" w:rsidR="00F10616" w:rsidRPr="00F10616" w:rsidRDefault="00F10616">
                      <w:pPr>
                        <w:rPr>
                          <w:sz w:val="22"/>
                          <w:szCs w:val="22"/>
                        </w:rPr>
                      </w:pPr>
                    </w:p>
                  </w:txbxContent>
                </v:textbox>
                <w10:wrap type="square"/>
              </v:shape>
            </w:pict>
          </mc:Fallback>
        </mc:AlternateContent>
      </w:r>
      <w:r w:rsidR="00552BAC" w:rsidRPr="00552BAC">
        <w:rPr>
          <w:rFonts w:cstheme="minorHAnsi"/>
          <w:noProof/>
          <w:sz w:val="22"/>
          <w:szCs w:val="22"/>
        </w:rPr>
        <mc:AlternateContent>
          <mc:Choice Requires="wps">
            <w:drawing>
              <wp:anchor distT="45720" distB="45720" distL="114300" distR="114300" simplePos="0" relativeHeight="251714560" behindDoc="0" locked="0" layoutInCell="1" allowOverlap="1" wp14:anchorId="3945534B" wp14:editId="42FB0262">
                <wp:simplePos x="0" y="0"/>
                <wp:positionH relativeFrom="column">
                  <wp:posOffset>3905250</wp:posOffset>
                </wp:positionH>
                <wp:positionV relativeFrom="paragraph">
                  <wp:posOffset>372110</wp:posOffset>
                </wp:positionV>
                <wp:extent cx="1990090" cy="44862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486275"/>
                        </a:xfrm>
                        <a:prstGeom prst="rect">
                          <a:avLst/>
                        </a:prstGeom>
                        <a:solidFill>
                          <a:srgbClr val="FFFFFF"/>
                        </a:solidFill>
                        <a:ln w="9525">
                          <a:noFill/>
                          <a:miter lim="800000"/>
                          <a:headEnd/>
                          <a:tailEnd/>
                        </a:ln>
                      </wps:spPr>
                      <wps:txbx>
                        <w:txbxContent>
                          <w:p w14:paraId="2BC6CFEC" w14:textId="18FDB9B5" w:rsidR="00552BAC" w:rsidRPr="00552BAC" w:rsidRDefault="00552BAC" w:rsidP="00552BAC">
                            <w:pPr>
                              <w:rPr>
                                <w:rFonts w:ascii="Trebuchet MS" w:hAnsi="Trebuchet MS"/>
                                <w:b/>
                              </w:rPr>
                            </w:pPr>
                            <w:r w:rsidRPr="00552BAC">
                              <w:rPr>
                                <w:rFonts w:ascii="Trebuchet MS" w:hAnsi="Trebuchet MS"/>
                                <w:b/>
                              </w:rPr>
                              <w:t xml:space="preserve">Colorado Essential Skills and Meaning Making </w:t>
                            </w:r>
                          </w:p>
                          <w:p w14:paraId="2CA3296D" w14:textId="3C0B4FB5" w:rsidR="00552BAC" w:rsidRPr="00552BAC" w:rsidRDefault="00552BAC" w:rsidP="00552BAC">
                            <w:pPr>
                              <w:rPr>
                                <w:sz w:val="22"/>
                                <w:szCs w:val="22"/>
                              </w:rPr>
                            </w:pPr>
                            <w:r w:rsidRPr="00552BAC">
                              <w:rPr>
                                <w:sz w:val="22"/>
                                <w:szCs w:val="22"/>
                              </w:rPr>
                              <w:t xml:space="preserve">This term replaces the subheading </w:t>
                            </w:r>
                            <w:r w:rsidRPr="00F10616">
                              <w:rPr>
                                <w:i/>
                                <w:sz w:val="22"/>
                                <w:szCs w:val="22"/>
                              </w:rPr>
                              <w:t>Relevance and Application</w:t>
                            </w:r>
                            <w:r w:rsidRPr="00552BAC">
                              <w:rPr>
                                <w:sz w:val="22"/>
                                <w:szCs w:val="22"/>
                              </w:rPr>
                              <w:t xml:space="preserve"> in the 2009 document. </w:t>
                            </w:r>
                            <w:r w:rsidRPr="00F10616">
                              <w:rPr>
                                <w:i/>
                                <w:sz w:val="22"/>
                                <w:szCs w:val="22"/>
                              </w:rPr>
                              <w:t>Colorado Essential Skills and Meaning Making</w:t>
                            </w:r>
                            <w:r w:rsidRPr="00552BAC">
                              <w:rPr>
                                <w:sz w:val="22"/>
                                <w:szCs w:val="22"/>
                              </w:rPr>
                              <w:t xml:space="preserve"> identifies ways in which students demonstrate the ability to form, grapple with and convey concepts and ideas through visual art and design compatible with critical and creative thinking found in scientific, mathematical, and other real-world applications. The last statement explains how literacy can be authentically evidenced through the corresponding </w:t>
                            </w:r>
                            <w:r w:rsidRPr="00F10616">
                              <w:rPr>
                                <w:i/>
                                <w:sz w:val="22"/>
                                <w:szCs w:val="22"/>
                              </w:rPr>
                              <w:t>Grade Level Expectation</w:t>
                            </w:r>
                            <w:r w:rsidRPr="00552BAC">
                              <w:rPr>
                                <w:sz w:val="22"/>
                                <w:szCs w:val="22"/>
                              </w:rPr>
                              <w:t xml:space="preserve"> linking discipline specific literacy in artmaking to Reading, Writing, and Communicating and the Colorado Essential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45534B" id="_x0000_s1031" type="#_x0000_t202" style="position:absolute;margin-left:307.5pt;margin-top:29.3pt;width:156.7pt;height:35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" stroked="f">
                <v:textbox>
                  <w:txbxContent>
                    <w:p w14:paraId="2BC6CFEC" w14:textId="18FDB9B5" w:rsidR="00552BAC" w:rsidRPr="00552BAC" w:rsidRDefault="00552BAC" w:rsidP="00552BAC">
                      <w:pPr>
                        <w:rPr>
                          <w:rFonts w:ascii="Trebuchet MS" w:hAnsi="Trebuchet MS"/>
                          <w:b/>
                        </w:rPr>
                      </w:pPr>
                      <w:r w:rsidRPr="00552BAC">
                        <w:rPr>
                          <w:rFonts w:ascii="Trebuchet MS" w:hAnsi="Trebuchet MS"/>
                          <w:b/>
                        </w:rPr>
                        <w:t xml:space="preserve">Colorado Essential Skills and Meaning Making </w:t>
                      </w:r>
                    </w:p>
                    <w:p w14:paraId="2CA3296D" w14:textId="3C0B4FB5" w:rsidR="00552BAC" w:rsidRPr="00552BAC" w:rsidRDefault="00552BAC" w:rsidP="00552BAC">
                      <w:pPr>
                        <w:rPr>
                          <w:sz w:val="22"/>
                          <w:szCs w:val="22"/>
                        </w:rPr>
                      </w:pPr>
                      <w:r w:rsidRPr="00552BAC">
                        <w:rPr>
                          <w:sz w:val="22"/>
                          <w:szCs w:val="22"/>
                        </w:rPr>
                        <w:t xml:space="preserve">This term replaces the subheading </w:t>
                      </w:r>
                      <w:r w:rsidRPr="00F10616">
                        <w:rPr>
                          <w:i/>
                          <w:sz w:val="22"/>
                          <w:szCs w:val="22"/>
                        </w:rPr>
                        <w:t>Relevance and Application</w:t>
                      </w:r>
                      <w:r w:rsidRPr="00552BAC">
                        <w:rPr>
                          <w:sz w:val="22"/>
                          <w:szCs w:val="22"/>
                        </w:rPr>
                        <w:t xml:space="preserve"> in the 2009 document. </w:t>
                      </w:r>
                      <w:r w:rsidRPr="00F10616">
                        <w:rPr>
                          <w:i/>
                          <w:sz w:val="22"/>
                          <w:szCs w:val="22"/>
                        </w:rPr>
                        <w:t>Colorado Essential Skills and Meaning Making</w:t>
                      </w:r>
                      <w:r w:rsidRPr="00552BAC">
                        <w:rPr>
                          <w:sz w:val="22"/>
                          <w:szCs w:val="22"/>
                        </w:rPr>
                        <w:t xml:space="preserve"> identifies ways in which students demonstrate the ability to form, grapple with and convey concepts and ideas through visual art and design compatible with critical and creative thinking found in scientific, mathematical, and other real-world applications. The last statement explains how literacy can be authentically evidenced through the corresponding </w:t>
                      </w:r>
                      <w:r w:rsidRPr="00F10616">
                        <w:rPr>
                          <w:i/>
                          <w:sz w:val="22"/>
                          <w:szCs w:val="22"/>
                        </w:rPr>
                        <w:t>Grade Level Expectation</w:t>
                      </w:r>
                      <w:r w:rsidRPr="00552BAC">
                        <w:rPr>
                          <w:sz w:val="22"/>
                          <w:szCs w:val="22"/>
                        </w:rPr>
                        <w:t xml:space="preserve"> linking discipline specific literacy in artmaking to Reading, Writing, and Communicating and the Colorado Essential Skills.</w:t>
                      </w:r>
                    </w:p>
                  </w:txbxContent>
                </v:textbox>
                <w10:wrap type="square"/>
              </v:shape>
            </w:pict>
          </mc:Fallback>
        </mc:AlternateContent>
      </w:r>
      <w:r w:rsidR="002861E4" w:rsidRPr="002861E4">
        <w:rPr>
          <w:rFonts w:asciiTheme="minorHAnsi" w:hAnsiTheme="minorHAnsi" w:cstheme="minorHAnsi"/>
          <w:b w:val="0"/>
          <w:sz w:val="22"/>
          <w:szCs w:val="22"/>
        </w:rPr>
        <w:t>Th</w:t>
      </w:r>
      <w:r w:rsidR="002861E4">
        <w:rPr>
          <w:rFonts w:asciiTheme="minorHAnsi" w:hAnsiTheme="minorHAnsi" w:cstheme="minorHAnsi"/>
          <w:b w:val="0"/>
          <w:sz w:val="22"/>
          <w:szCs w:val="22"/>
        </w:rPr>
        <w:t xml:space="preserve">is </w:t>
      </w:r>
      <w:r w:rsidR="00552BAC">
        <w:rPr>
          <w:rFonts w:asciiTheme="minorHAnsi" w:hAnsiTheme="minorHAnsi" w:cstheme="minorHAnsi"/>
          <w:b w:val="0"/>
          <w:sz w:val="22"/>
          <w:szCs w:val="22"/>
        </w:rPr>
        <w:t>heading</w:t>
      </w:r>
      <w:r w:rsidR="002861E4">
        <w:rPr>
          <w:rFonts w:asciiTheme="minorHAnsi" w:hAnsiTheme="minorHAnsi" w:cstheme="minorHAnsi"/>
          <w:b w:val="0"/>
          <w:sz w:val="22"/>
          <w:szCs w:val="22"/>
        </w:rPr>
        <w:t xml:space="preserve"> </w:t>
      </w:r>
      <w:r w:rsidR="00552BAC" w:rsidRPr="00552BAC">
        <w:rPr>
          <w:rFonts w:asciiTheme="minorHAnsi" w:hAnsiTheme="minorHAnsi" w:cstheme="minorHAnsi"/>
          <w:b w:val="0"/>
          <w:i/>
          <w:sz w:val="22"/>
          <w:szCs w:val="22"/>
        </w:rPr>
        <w:t>Academic Context and Connections</w:t>
      </w:r>
      <w:r w:rsidR="00552BAC">
        <w:rPr>
          <w:rFonts w:asciiTheme="minorHAnsi" w:hAnsiTheme="minorHAnsi" w:cstheme="minorHAnsi"/>
          <w:b w:val="0"/>
          <w:sz w:val="22"/>
          <w:szCs w:val="22"/>
        </w:rPr>
        <w:t xml:space="preserve"> </w:t>
      </w:r>
      <w:r w:rsidR="002861E4">
        <w:rPr>
          <w:rFonts w:asciiTheme="minorHAnsi" w:hAnsiTheme="minorHAnsi" w:cstheme="minorHAnsi"/>
          <w:b w:val="0"/>
          <w:sz w:val="22"/>
          <w:szCs w:val="22"/>
        </w:rPr>
        <w:t xml:space="preserve">replaces </w:t>
      </w:r>
      <w:r w:rsidR="002861E4" w:rsidRPr="00107AB8">
        <w:rPr>
          <w:rFonts w:asciiTheme="minorHAnsi" w:hAnsiTheme="minorHAnsi" w:cstheme="minorHAnsi"/>
          <w:b w:val="0"/>
          <w:i/>
          <w:sz w:val="22"/>
          <w:szCs w:val="22"/>
        </w:rPr>
        <w:t>21</w:t>
      </w:r>
      <w:r w:rsidR="002861E4" w:rsidRPr="00107AB8">
        <w:rPr>
          <w:rFonts w:asciiTheme="minorHAnsi" w:hAnsiTheme="minorHAnsi" w:cstheme="minorHAnsi"/>
          <w:b w:val="0"/>
          <w:i/>
          <w:sz w:val="22"/>
          <w:szCs w:val="22"/>
          <w:vertAlign w:val="superscript"/>
        </w:rPr>
        <w:t>st</w:t>
      </w:r>
      <w:r w:rsidR="002861E4" w:rsidRPr="00107AB8">
        <w:rPr>
          <w:rFonts w:asciiTheme="minorHAnsi" w:hAnsiTheme="minorHAnsi" w:cstheme="minorHAnsi"/>
          <w:b w:val="0"/>
          <w:i/>
          <w:sz w:val="22"/>
          <w:szCs w:val="22"/>
        </w:rPr>
        <w:t xml:space="preserve"> Century Skills </w:t>
      </w:r>
      <w:r w:rsidR="00F51E30" w:rsidRPr="00107AB8">
        <w:rPr>
          <w:rFonts w:asciiTheme="minorHAnsi" w:hAnsiTheme="minorHAnsi" w:cstheme="minorHAnsi"/>
          <w:b w:val="0"/>
          <w:i/>
          <w:sz w:val="22"/>
          <w:szCs w:val="22"/>
        </w:rPr>
        <w:t>and Readiness Competencies</w:t>
      </w:r>
      <w:r w:rsidR="00F51E30">
        <w:rPr>
          <w:rFonts w:asciiTheme="minorHAnsi" w:hAnsiTheme="minorHAnsi" w:cstheme="minorHAnsi"/>
          <w:b w:val="0"/>
          <w:sz w:val="22"/>
          <w:szCs w:val="22"/>
        </w:rPr>
        <w:t xml:space="preserve"> </w:t>
      </w:r>
      <w:r w:rsidR="002861E4">
        <w:rPr>
          <w:rFonts w:asciiTheme="minorHAnsi" w:hAnsiTheme="minorHAnsi" w:cstheme="minorHAnsi"/>
          <w:b w:val="0"/>
          <w:sz w:val="22"/>
          <w:szCs w:val="22"/>
        </w:rPr>
        <w:t xml:space="preserve">that was used on the right side of the 2009 visual art standards. </w:t>
      </w:r>
    </w:p>
    <w:p w14:paraId="6BF6C1FF" w14:textId="7B827915" w:rsidR="00D1554F" w:rsidRPr="00D1554F" w:rsidRDefault="00D1554F" w:rsidP="00D1554F"/>
    <w:p w14:paraId="23E31C85" w14:textId="5105D10D" w:rsidR="00445F1A" w:rsidRPr="003332D3" w:rsidRDefault="009B7000" w:rsidP="00DC5577">
      <w:pPr>
        <w:pStyle w:val="Heading2"/>
        <w:rPr>
          <w:szCs w:val="24"/>
        </w:rPr>
      </w:pPr>
      <w:r>
        <w:rPr>
          <w:szCs w:val="24"/>
        </w:rPr>
        <w:t xml:space="preserve"> </w:t>
      </w:r>
      <w:r w:rsidR="00610221" w:rsidRPr="003332D3">
        <w:rPr>
          <w:szCs w:val="24"/>
        </w:rPr>
        <w:t xml:space="preserve">Preschool </w:t>
      </w:r>
    </w:p>
    <w:p w14:paraId="09D5D634" w14:textId="0E83BAD0" w:rsidR="00610221" w:rsidRPr="00AC52C3" w:rsidRDefault="00526D19" w:rsidP="00610221">
      <w:pPr>
        <w:rPr>
          <w:sz w:val="22"/>
          <w:szCs w:val="22"/>
        </w:rPr>
      </w:pPr>
      <w:r>
        <w:rPr>
          <w:noProof/>
        </w:rPr>
        <w:drawing>
          <wp:anchor distT="0" distB="0" distL="114300" distR="114300" simplePos="0" relativeHeight="251693056" behindDoc="1" locked="0" layoutInCell="1" allowOverlap="1" wp14:anchorId="53462A29" wp14:editId="3437E882">
            <wp:simplePos x="0" y="0"/>
            <wp:positionH relativeFrom="column">
              <wp:posOffset>0</wp:posOffset>
            </wp:positionH>
            <wp:positionV relativeFrom="paragraph">
              <wp:posOffset>118745</wp:posOffset>
            </wp:positionV>
            <wp:extent cx="3954780" cy="3000375"/>
            <wp:effectExtent l="0" t="0" r="7620" b="9525"/>
            <wp:wrapTight wrapText="bothSides">
              <wp:wrapPolygon edited="0">
                <wp:start x="0" y="0"/>
                <wp:lineTo x="0" y="21531"/>
                <wp:lineTo x="21538" y="21531"/>
                <wp:lineTo x="2153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4780" cy="3000375"/>
                    </a:xfrm>
                    <a:prstGeom prst="rect">
                      <a:avLst/>
                    </a:prstGeom>
                  </pic:spPr>
                </pic:pic>
              </a:graphicData>
            </a:graphic>
            <wp14:sizeRelH relativeFrom="margin">
              <wp14:pctWidth>0</wp14:pctWidth>
            </wp14:sizeRelH>
            <wp14:sizeRelV relativeFrom="margin">
              <wp14:pctHeight>0</wp14:pctHeight>
            </wp14:sizeRelV>
          </wp:anchor>
        </w:drawing>
      </w:r>
      <w:r w:rsidR="003332D3">
        <w:rPr>
          <w:sz w:val="22"/>
          <w:szCs w:val="22"/>
        </w:rPr>
        <w:t>The review and revision committee</w:t>
      </w:r>
      <w:r w:rsidR="00B87F76">
        <w:rPr>
          <w:sz w:val="22"/>
          <w:szCs w:val="22"/>
        </w:rPr>
        <w:t>’s preschool revisions are a significant change compared to the 20</w:t>
      </w:r>
      <w:r w:rsidR="002861E4">
        <w:rPr>
          <w:sz w:val="22"/>
          <w:szCs w:val="22"/>
        </w:rPr>
        <w:t>09</w:t>
      </w:r>
      <w:r w:rsidR="00B87F76">
        <w:rPr>
          <w:sz w:val="22"/>
          <w:szCs w:val="22"/>
        </w:rPr>
        <w:t xml:space="preserve"> standards, but a minor adjustment when compared with CDE’s 2013</w:t>
      </w:r>
      <w:r w:rsidR="00741F81" w:rsidRPr="00AC52C3">
        <w:rPr>
          <w:sz w:val="22"/>
          <w:szCs w:val="22"/>
        </w:rPr>
        <w:t xml:space="preserve"> </w:t>
      </w:r>
      <w:r w:rsidR="00741F81" w:rsidRPr="003332D3">
        <w:rPr>
          <w:i/>
          <w:sz w:val="22"/>
          <w:szCs w:val="22"/>
        </w:rPr>
        <w:t>Early Learning Development Guidelines</w:t>
      </w:r>
      <w:r w:rsidR="00741F81" w:rsidRPr="00AC52C3">
        <w:rPr>
          <w:sz w:val="22"/>
          <w:szCs w:val="22"/>
        </w:rPr>
        <w:t xml:space="preserve">. </w:t>
      </w:r>
      <w:r w:rsidR="00511033">
        <w:rPr>
          <w:sz w:val="22"/>
          <w:szCs w:val="22"/>
        </w:rPr>
        <w:t>As in the other content areas</w:t>
      </w:r>
      <w:r w:rsidR="00197981">
        <w:rPr>
          <w:sz w:val="22"/>
          <w:szCs w:val="22"/>
        </w:rPr>
        <w:t xml:space="preserve"> of in the 2020 standards</w:t>
      </w:r>
      <w:r w:rsidR="00511033">
        <w:rPr>
          <w:sz w:val="22"/>
          <w:szCs w:val="22"/>
        </w:rPr>
        <w:t xml:space="preserve">, instead of </w:t>
      </w:r>
      <w:r w:rsidR="00511033" w:rsidRPr="00511033">
        <w:rPr>
          <w:i/>
          <w:sz w:val="22"/>
          <w:szCs w:val="22"/>
        </w:rPr>
        <w:t>Grade Level Expectations</w:t>
      </w:r>
      <w:r w:rsidR="00511033">
        <w:rPr>
          <w:sz w:val="22"/>
          <w:szCs w:val="22"/>
        </w:rPr>
        <w:t xml:space="preserve"> </w:t>
      </w:r>
      <w:r w:rsidR="0086347B">
        <w:rPr>
          <w:sz w:val="22"/>
          <w:szCs w:val="22"/>
        </w:rPr>
        <w:t xml:space="preserve">in preschool </w:t>
      </w:r>
      <w:r w:rsidR="00511033">
        <w:rPr>
          <w:sz w:val="22"/>
          <w:szCs w:val="22"/>
        </w:rPr>
        <w:t>there are</w:t>
      </w:r>
      <w:r w:rsidR="00197981">
        <w:rPr>
          <w:sz w:val="22"/>
          <w:szCs w:val="22"/>
        </w:rPr>
        <w:t xml:space="preserve"> </w:t>
      </w:r>
      <w:r w:rsidR="00197981" w:rsidRPr="00197981">
        <w:rPr>
          <w:i/>
          <w:sz w:val="22"/>
          <w:szCs w:val="22"/>
        </w:rPr>
        <w:t>Preschool Learning and Development Expectations</w:t>
      </w:r>
      <w:r w:rsidR="00511033">
        <w:rPr>
          <w:sz w:val="22"/>
          <w:szCs w:val="22"/>
        </w:rPr>
        <w:t>. Instead of Evidence Outcomes there are</w:t>
      </w:r>
      <w:r w:rsidR="00197981">
        <w:rPr>
          <w:sz w:val="22"/>
          <w:szCs w:val="22"/>
        </w:rPr>
        <w:t xml:space="preserve"> </w:t>
      </w:r>
      <w:r w:rsidR="00197981" w:rsidRPr="00511033">
        <w:rPr>
          <w:i/>
          <w:sz w:val="22"/>
          <w:szCs w:val="22"/>
        </w:rPr>
        <w:t>Indicators of Progres</w:t>
      </w:r>
      <w:r w:rsidR="00197981">
        <w:rPr>
          <w:i/>
          <w:sz w:val="22"/>
          <w:szCs w:val="22"/>
        </w:rPr>
        <w:t xml:space="preserve">s. </w:t>
      </w:r>
      <w:r w:rsidR="00197981" w:rsidRPr="00197981">
        <w:rPr>
          <w:sz w:val="22"/>
          <w:szCs w:val="22"/>
        </w:rPr>
        <w:t>I</w:t>
      </w:r>
      <w:r w:rsidR="00511033">
        <w:rPr>
          <w:sz w:val="22"/>
          <w:szCs w:val="22"/>
        </w:rPr>
        <w:t xml:space="preserve">nstead of Academic Context and Connections there are </w:t>
      </w:r>
      <w:r w:rsidR="00197981" w:rsidRPr="00197981">
        <w:rPr>
          <w:i/>
          <w:sz w:val="22"/>
          <w:szCs w:val="22"/>
        </w:rPr>
        <w:t>Examples of High Quality Teaching and Learning Experiences</w:t>
      </w:r>
      <w:r w:rsidR="00511033">
        <w:rPr>
          <w:sz w:val="22"/>
          <w:szCs w:val="22"/>
        </w:rPr>
        <w:t>.</w:t>
      </w:r>
    </w:p>
    <w:p w14:paraId="3B936CD3" w14:textId="11717956" w:rsidR="00BF35EB" w:rsidRPr="003332D3" w:rsidRDefault="00526D19" w:rsidP="00DC5577">
      <w:pPr>
        <w:pStyle w:val="Heading2"/>
        <w:rPr>
          <w:szCs w:val="24"/>
        </w:rPr>
      </w:pPr>
      <w:r>
        <w:rPr>
          <w:noProof/>
        </w:rPr>
        <w:drawing>
          <wp:anchor distT="0" distB="0" distL="114300" distR="114300" simplePos="0" relativeHeight="251691008" behindDoc="1" locked="0" layoutInCell="1" allowOverlap="1" wp14:anchorId="6E05B3B4" wp14:editId="18426BF6">
            <wp:simplePos x="0" y="0"/>
            <wp:positionH relativeFrom="column">
              <wp:posOffset>3287712</wp:posOffset>
            </wp:positionH>
            <wp:positionV relativeFrom="paragraph">
              <wp:posOffset>57150</wp:posOffset>
            </wp:positionV>
            <wp:extent cx="2857500" cy="2085975"/>
            <wp:effectExtent l="0" t="0" r="0" b="9525"/>
            <wp:wrapTight wrapText="bothSides">
              <wp:wrapPolygon edited="0">
                <wp:start x="0" y="0"/>
                <wp:lineTo x="0" y="21501"/>
                <wp:lineTo x="21456" y="21501"/>
                <wp:lineTo x="21456"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65" t="10369" r="3685" b="1804"/>
                    <a:stretch/>
                  </pic:blipFill>
                  <pic:spPr bwMode="auto">
                    <a:xfrm>
                      <a:off x="0" y="0"/>
                      <a:ext cx="2857500"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000">
        <w:rPr>
          <w:szCs w:val="24"/>
        </w:rPr>
        <w:t xml:space="preserve"> </w:t>
      </w:r>
      <w:r w:rsidR="00197981">
        <w:rPr>
          <w:szCs w:val="24"/>
        </w:rPr>
        <w:t>Elementary</w:t>
      </w:r>
    </w:p>
    <w:p w14:paraId="7DBF7459" w14:textId="05086636" w:rsidR="00197981" w:rsidRPr="00197981" w:rsidRDefault="00526D19" w:rsidP="00197981">
      <w:pPr>
        <w:rPr>
          <w:sz w:val="22"/>
          <w:szCs w:val="22"/>
        </w:rPr>
      </w:pPr>
      <w:r>
        <w:rPr>
          <w:noProof/>
        </w:rPr>
        <w:drawing>
          <wp:anchor distT="0" distB="0" distL="114300" distR="114300" simplePos="0" relativeHeight="251694080" behindDoc="1" locked="0" layoutInCell="1" allowOverlap="1" wp14:anchorId="073910A9" wp14:editId="755C9CB8">
            <wp:simplePos x="0" y="0"/>
            <wp:positionH relativeFrom="column">
              <wp:posOffset>-128905</wp:posOffset>
            </wp:positionH>
            <wp:positionV relativeFrom="paragraph">
              <wp:posOffset>1179195</wp:posOffset>
            </wp:positionV>
            <wp:extent cx="3919220" cy="3028950"/>
            <wp:effectExtent l="0" t="0" r="5080" b="0"/>
            <wp:wrapTight wrapText="bothSides">
              <wp:wrapPolygon edited="0">
                <wp:start x="0" y="0"/>
                <wp:lineTo x="0" y="21464"/>
                <wp:lineTo x="21523" y="21464"/>
                <wp:lineTo x="21523"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9220" cy="3028950"/>
                    </a:xfrm>
                    <a:prstGeom prst="rect">
                      <a:avLst/>
                    </a:prstGeom>
                  </pic:spPr>
                </pic:pic>
              </a:graphicData>
            </a:graphic>
            <wp14:sizeRelH relativeFrom="margin">
              <wp14:pctWidth>0</wp14:pctWidth>
            </wp14:sizeRelH>
            <wp14:sizeRelV relativeFrom="margin">
              <wp14:pctHeight>0</wp14:pctHeight>
            </wp14:sizeRelV>
          </wp:anchor>
        </w:drawing>
      </w:r>
      <w:r w:rsidRPr="00526D19">
        <w:rPr>
          <w:noProof/>
          <w:sz w:val="22"/>
          <w:szCs w:val="22"/>
        </w:rPr>
        <mc:AlternateContent>
          <mc:Choice Requires="wps">
            <w:drawing>
              <wp:anchor distT="45720" distB="45720" distL="114300" distR="114300" simplePos="0" relativeHeight="251718656" behindDoc="0" locked="0" layoutInCell="1" allowOverlap="1" wp14:anchorId="4399E6F4" wp14:editId="2E45E3BC">
                <wp:simplePos x="0" y="0"/>
                <wp:positionH relativeFrom="column">
                  <wp:posOffset>3792855</wp:posOffset>
                </wp:positionH>
                <wp:positionV relativeFrom="paragraph">
                  <wp:posOffset>2173288</wp:posOffset>
                </wp:positionV>
                <wp:extent cx="2360930" cy="140462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50613C" w14:textId="3DB93551" w:rsidR="00526D19" w:rsidRDefault="00526D19">
                            <w:r w:rsidRPr="00526D19">
                              <w:rPr>
                                <w:sz w:val="22"/>
                                <w:szCs w:val="22"/>
                              </w:rPr>
                              <w:t>For example, in the 2009 standard Kindergarten Standard 2 Relate and Connect to Transfer had two</w:t>
                            </w:r>
                            <w:r w:rsidRPr="003B5FE1">
                              <w:rPr>
                                <w:i/>
                                <w:sz w:val="22"/>
                                <w:szCs w:val="22"/>
                              </w:rPr>
                              <w:t xml:space="preserve"> GLEs</w:t>
                            </w:r>
                            <w:r w:rsidRPr="00526D19">
                              <w:rPr>
                                <w:sz w:val="22"/>
                                <w:szCs w:val="22"/>
                              </w:rPr>
                              <w:t xml:space="preserve"> and eight </w:t>
                            </w:r>
                            <w:r w:rsidRPr="00526D19">
                              <w:rPr>
                                <w:i/>
                                <w:sz w:val="22"/>
                                <w:szCs w:val="22"/>
                              </w:rPr>
                              <w:t>Evidence Outcomes</w:t>
                            </w:r>
                            <w:r w:rsidRPr="00526D19">
                              <w:rPr>
                                <w:sz w:val="22"/>
                                <w:szCs w:val="22"/>
                              </w:rPr>
                              <w:t>. In the 2020 revised standards it like, most other PK-3</w:t>
                            </w:r>
                            <w:r w:rsidRPr="00526D19">
                              <w:rPr>
                                <w:sz w:val="22"/>
                                <w:szCs w:val="22"/>
                                <w:vertAlign w:val="superscript"/>
                              </w:rPr>
                              <w:t>rd</w:t>
                            </w:r>
                            <w:r w:rsidRPr="00526D19">
                              <w:rPr>
                                <w:sz w:val="22"/>
                                <w:szCs w:val="22"/>
                              </w:rPr>
                              <w:t xml:space="preserve"> grade visual art standards, has one GLE and </w:t>
                            </w:r>
                            <w:r>
                              <w:rPr>
                                <w:sz w:val="22"/>
                                <w:szCs w:val="22"/>
                              </w:rPr>
                              <w:t xml:space="preserve">fewer </w:t>
                            </w:r>
                            <w:r w:rsidRPr="003B5FE1">
                              <w:rPr>
                                <w:i/>
                                <w:sz w:val="22"/>
                                <w:szCs w:val="22"/>
                              </w:rPr>
                              <w:t>EOs.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399E6F4" id="_x0000_s1032" type="#_x0000_t202" style="position:absolute;margin-left:298.65pt;margin-top:171.1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NyIwIAACM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" stroked="f">
                <v:textbox style="mso-fit-shape-to-text:t">
                  <w:txbxContent>
                    <w:p w14:paraId="4750613C" w14:textId="3DB93551" w:rsidR="00526D19" w:rsidRDefault="00526D19">
                      <w:r w:rsidRPr="00526D19">
                        <w:rPr>
                          <w:sz w:val="22"/>
                          <w:szCs w:val="22"/>
                        </w:rPr>
                        <w:t>For example, in the 2009 standard Kindergarten Standard 2 Relate and Connect to Transfer had two</w:t>
                      </w:r>
                      <w:r w:rsidRPr="003B5FE1">
                        <w:rPr>
                          <w:i/>
                          <w:sz w:val="22"/>
                          <w:szCs w:val="22"/>
                        </w:rPr>
                        <w:t xml:space="preserve"> GLEs</w:t>
                      </w:r>
                      <w:r w:rsidRPr="00526D19">
                        <w:rPr>
                          <w:sz w:val="22"/>
                          <w:szCs w:val="22"/>
                        </w:rPr>
                        <w:t xml:space="preserve"> and eight </w:t>
                      </w:r>
                      <w:r w:rsidRPr="00526D19">
                        <w:rPr>
                          <w:i/>
                          <w:sz w:val="22"/>
                          <w:szCs w:val="22"/>
                        </w:rPr>
                        <w:t>Evidence Outcomes</w:t>
                      </w:r>
                      <w:r w:rsidRPr="00526D19">
                        <w:rPr>
                          <w:sz w:val="22"/>
                          <w:szCs w:val="22"/>
                        </w:rPr>
                        <w:t>. In the 2020 revised standards it like, most other PK-3</w:t>
                      </w:r>
                      <w:r w:rsidRPr="00526D19">
                        <w:rPr>
                          <w:sz w:val="22"/>
                          <w:szCs w:val="22"/>
                          <w:vertAlign w:val="superscript"/>
                        </w:rPr>
                        <w:t>rd</w:t>
                      </w:r>
                      <w:r w:rsidRPr="00526D19">
                        <w:rPr>
                          <w:sz w:val="22"/>
                          <w:szCs w:val="22"/>
                        </w:rPr>
                        <w:t xml:space="preserve"> grade visual art standards, has one GLE and </w:t>
                      </w:r>
                      <w:r>
                        <w:rPr>
                          <w:sz w:val="22"/>
                          <w:szCs w:val="22"/>
                        </w:rPr>
                        <w:t xml:space="preserve">fewer </w:t>
                      </w:r>
                      <w:r w:rsidRPr="003B5FE1">
                        <w:rPr>
                          <w:i/>
                          <w:sz w:val="22"/>
                          <w:szCs w:val="22"/>
                        </w:rPr>
                        <w:t>EOs.</w:t>
                      </w:r>
                    </w:p>
                  </w:txbxContent>
                </v:textbox>
                <w10:wrap type="square"/>
              </v:shape>
            </w:pict>
          </mc:Fallback>
        </mc:AlternateContent>
      </w:r>
      <w:r w:rsidR="00197981" w:rsidRPr="00197981">
        <w:rPr>
          <w:sz w:val="22"/>
          <w:szCs w:val="22"/>
        </w:rPr>
        <w:t xml:space="preserve">The committee combined the </w:t>
      </w:r>
      <w:r w:rsidR="00197981" w:rsidRPr="00526D19">
        <w:rPr>
          <w:i/>
          <w:sz w:val="22"/>
          <w:szCs w:val="22"/>
        </w:rPr>
        <w:t>Grade Level Expectations</w:t>
      </w:r>
      <w:r w:rsidR="00197981" w:rsidRPr="00197981">
        <w:rPr>
          <w:sz w:val="22"/>
          <w:szCs w:val="22"/>
        </w:rPr>
        <w:t xml:space="preserve"> </w:t>
      </w:r>
      <w:r w:rsidR="00197981" w:rsidRPr="003B5FE1">
        <w:rPr>
          <w:i/>
          <w:sz w:val="22"/>
          <w:szCs w:val="22"/>
        </w:rPr>
        <w:t>(GLEs)</w:t>
      </w:r>
      <w:r w:rsidR="00197981" w:rsidRPr="00197981">
        <w:rPr>
          <w:sz w:val="22"/>
          <w:szCs w:val="22"/>
        </w:rPr>
        <w:t xml:space="preserve"> for developmental appropriateness and to take into account the limited amount of instructional time available in elementary art schedules. The </w:t>
      </w:r>
      <w:r w:rsidR="00197981" w:rsidRPr="00526D19">
        <w:rPr>
          <w:i/>
          <w:sz w:val="22"/>
          <w:szCs w:val="22"/>
        </w:rPr>
        <w:t>Evidence Outcomes</w:t>
      </w:r>
      <w:r w:rsidR="00197981" w:rsidRPr="00197981">
        <w:rPr>
          <w:sz w:val="22"/>
          <w:szCs w:val="22"/>
        </w:rPr>
        <w:t xml:space="preserve"> </w:t>
      </w:r>
      <w:r w:rsidR="00197981" w:rsidRPr="003B5FE1">
        <w:rPr>
          <w:i/>
          <w:sz w:val="22"/>
          <w:szCs w:val="22"/>
        </w:rPr>
        <w:t>(EOs)</w:t>
      </w:r>
      <w:r w:rsidR="00197981" w:rsidRPr="00197981">
        <w:rPr>
          <w:sz w:val="22"/>
          <w:szCs w:val="22"/>
        </w:rPr>
        <w:t xml:space="preserve"> within the combined </w:t>
      </w:r>
      <w:r w:rsidR="00197981" w:rsidRPr="003B5FE1">
        <w:rPr>
          <w:i/>
          <w:sz w:val="22"/>
          <w:szCs w:val="22"/>
        </w:rPr>
        <w:t>GLEs</w:t>
      </w:r>
      <w:r w:rsidR="00197981" w:rsidRPr="00197981">
        <w:rPr>
          <w:sz w:val="22"/>
          <w:szCs w:val="22"/>
        </w:rPr>
        <w:t xml:space="preserve"> were streamlined for greater alignment.</w:t>
      </w:r>
      <w:r w:rsidR="0087409A">
        <w:rPr>
          <w:sz w:val="22"/>
          <w:szCs w:val="22"/>
        </w:rPr>
        <w:t xml:space="preserve"> </w:t>
      </w:r>
    </w:p>
    <w:p w14:paraId="7E84A2C0" w14:textId="54A3EF3B" w:rsidR="009A107F" w:rsidRDefault="009A107F" w:rsidP="00197981">
      <w:pPr>
        <w:pStyle w:val="Heading2"/>
        <w:rPr>
          <w:szCs w:val="24"/>
        </w:rPr>
      </w:pPr>
    </w:p>
    <w:p w14:paraId="49B5181C" w14:textId="3A452361" w:rsidR="00D839F7" w:rsidRDefault="00D839F7">
      <w:pPr>
        <w:rPr>
          <w:rFonts w:ascii="Trebuchet MS" w:eastAsiaTheme="majorEastAsia" w:hAnsi="Trebuchet MS" w:cstheme="majorBidi"/>
          <w:b/>
        </w:rPr>
      </w:pPr>
      <w:r>
        <w:br w:type="page"/>
      </w:r>
    </w:p>
    <w:p w14:paraId="10B77964" w14:textId="0F65CC97" w:rsidR="00197981" w:rsidRPr="003332D3" w:rsidRDefault="00197981" w:rsidP="00197981">
      <w:pPr>
        <w:pStyle w:val="Heading2"/>
        <w:rPr>
          <w:szCs w:val="24"/>
        </w:rPr>
      </w:pPr>
      <w:r>
        <w:rPr>
          <w:szCs w:val="24"/>
        </w:rPr>
        <w:t>Middle School</w:t>
      </w:r>
    </w:p>
    <w:p w14:paraId="273B21C7" w14:textId="2B5A8E56" w:rsidR="00197981" w:rsidRPr="009068A2" w:rsidRDefault="00F55D37" w:rsidP="00197981">
      <w:pPr>
        <w:pBdr>
          <w:top w:val="nil"/>
          <w:left w:val="nil"/>
          <w:bottom w:val="nil"/>
          <w:right w:val="nil"/>
          <w:between w:val="nil"/>
        </w:pBdr>
        <w:spacing w:after="0"/>
        <w:rPr>
          <w:rFonts w:cstheme="minorHAnsi"/>
          <w:color w:val="000000" w:themeColor="text1" w:themeShade="80"/>
          <w:sz w:val="22"/>
          <w:szCs w:val="22"/>
        </w:rPr>
      </w:pPr>
      <w:r>
        <w:rPr>
          <w:noProof/>
        </w:rPr>
        <w:drawing>
          <wp:anchor distT="0" distB="0" distL="114300" distR="114300" simplePos="0" relativeHeight="251695104" behindDoc="1" locked="0" layoutInCell="1" allowOverlap="1" wp14:anchorId="2BD25C89" wp14:editId="7793F397">
            <wp:simplePos x="0" y="0"/>
            <wp:positionH relativeFrom="column">
              <wp:posOffset>2385695</wp:posOffset>
            </wp:positionH>
            <wp:positionV relativeFrom="paragraph">
              <wp:posOffset>262255</wp:posOffset>
            </wp:positionV>
            <wp:extent cx="3328670" cy="2418715"/>
            <wp:effectExtent l="0" t="0" r="5080" b="635"/>
            <wp:wrapTight wrapText="bothSides">
              <wp:wrapPolygon edited="0">
                <wp:start x="0" y="0"/>
                <wp:lineTo x="0" y="21436"/>
                <wp:lineTo x="21509" y="21436"/>
                <wp:lineTo x="21509"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28670" cy="241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981" w:rsidRPr="00197981">
        <w:rPr>
          <w:rFonts w:cstheme="minorHAnsi"/>
          <w:color w:val="000000" w:themeColor="text1" w:themeShade="80"/>
          <w:sz w:val="22"/>
          <w:szCs w:val="22"/>
        </w:rPr>
        <w:t xml:space="preserve">Visual art concepts and skills shifted between some </w:t>
      </w:r>
      <w:r w:rsidR="00197981" w:rsidRPr="003B5FE1">
        <w:rPr>
          <w:rFonts w:cstheme="minorHAnsi"/>
          <w:i/>
          <w:color w:val="000000" w:themeColor="text1" w:themeShade="80"/>
          <w:sz w:val="22"/>
          <w:szCs w:val="22"/>
        </w:rPr>
        <w:t>GLEs</w:t>
      </w:r>
      <w:r w:rsidR="00197981" w:rsidRPr="00197981">
        <w:rPr>
          <w:rFonts w:cstheme="minorHAnsi"/>
          <w:color w:val="000000" w:themeColor="text1" w:themeShade="80"/>
          <w:sz w:val="22"/>
          <w:szCs w:val="22"/>
        </w:rPr>
        <w:t xml:space="preserve"> to establish greater coherence, focus and alignment with research-based learning progressions for visual art.</w:t>
      </w:r>
      <w:r w:rsidR="00197981">
        <w:rPr>
          <w:rFonts w:cstheme="minorHAnsi"/>
          <w:color w:val="000000" w:themeColor="text1" w:themeShade="80"/>
          <w:sz w:val="22"/>
          <w:szCs w:val="22"/>
        </w:rPr>
        <w:t xml:space="preserve"> </w:t>
      </w:r>
      <w:r w:rsidR="00197981" w:rsidRPr="00197981">
        <w:rPr>
          <w:rFonts w:cstheme="minorHAnsi"/>
          <w:color w:val="000000" w:themeColor="text1" w:themeShade="80"/>
          <w:sz w:val="22"/>
          <w:szCs w:val="22"/>
        </w:rPr>
        <w:t>The</w:t>
      </w:r>
      <w:r w:rsidR="00197981" w:rsidRPr="003B5FE1">
        <w:rPr>
          <w:rFonts w:cstheme="minorHAnsi"/>
          <w:i/>
          <w:color w:val="000000" w:themeColor="text1" w:themeShade="80"/>
          <w:sz w:val="22"/>
          <w:szCs w:val="22"/>
        </w:rPr>
        <w:t xml:space="preserve"> EOs</w:t>
      </w:r>
      <w:r w:rsidR="00197981" w:rsidRPr="00197981">
        <w:rPr>
          <w:rFonts w:cstheme="minorHAnsi"/>
          <w:color w:val="000000" w:themeColor="text1" w:themeShade="80"/>
          <w:sz w:val="22"/>
          <w:szCs w:val="22"/>
        </w:rPr>
        <w:t xml:space="preserve"> were clarified for greater alignment to the </w:t>
      </w:r>
      <w:r w:rsidR="00197981" w:rsidRPr="003B5FE1">
        <w:rPr>
          <w:rFonts w:cstheme="minorHAnsi"/>
          <w:i/>
          <w:color w:val="000000" w:themeColor="text1" w:themeShade="80"/>
          <w:sz w:val="22"/>
          <w:szCs w:val="22"/>
        </w:rPr>
        <w:t>GLEs</w:t>
      </w:r>
      <w:r w:rsidR="00197981" w:rsidRPr="00197981">
        <w:rPr>
          <w:rFonts w:cstheme="minorHAnsi"/>
          <w:color w:val="000000" w:themeColor="text1" w:themeShade="80"/>
          <w:sz w:val="22"/>
          <w:szCs w:val="22"/>
        </w:rPr>
        <w:t xml:space="preserve"> and to increase accessibility.</w:t>
      </w:r>
      <w:r w:rsidR="00197981">
        <w:rPr>
          <w:rFonts w:cstheme="minorHAnsi"/>
          <w:color w:val="000000" w:themeColor="text1" w:themeShade="80"/>
          <w:sz w:val="22"/>
          <w:szCs w:val="22"/>
        </w:rPr>
        <w:t xml:space="preserve"> </w:t>
      </w:r>
      <w:r w:rsidR="00197981" w:rsidRPr="00197981">
        <w:rPr>
          <w:rFonts w:cstheme="minorHAnsi"/>
          <w:color w:val="000000" w:themeColor="text1" w:themeShade="80"/>
          <w:sz w:val="22"/>
          <w:szCs w:val="22"/>
        </w:rPr>
        <w:t xml:space="preserve">The Relate and Connect to Transfer standard was revised be more open to the application of individual schools and districts and for greater alignment PK through HS. Content examples were provided to add clarification to some </w:t>
      </w:r>
      <w:r w:rsidR="00197981" w:rsidRPr="003B5FE1">
        <w:rPr>
          <w:rFonts w:cstheme="minorHAnsi"/>
          <w:i/>
          <w:color w:val="000000" w:themeColor="text1" w:themeShade="80"/>
          <w:sz w:val="22"/>
          <w:szCs w:val="22"/>
        </w:rPr>
        <w:t>EOs</w:t>
      </w:r>
      <w:r w:rsidR="00197981" w:rsidRPr="00197981">
        <w:rPr>
          <w:rFonts w:cstheme="minorHAnsi"/>
          <w:color w:val="000000" w:themeColor="text1" w:themeShade="80"/>
          <w:sz w:val="22"/>
          <w:szCs w:val="22"/>
        </w:rPr>
        <w:t>.</w:t>
      </w:r>
      <w:r w:rsidR="00D839F7" w:rsidRPr="009068A2">
        <w:rPr>
          <w:noProof/>
          <w:sz w:val="22"/>
          <w:szCs w:val="22"/>
        </w:rPr>
        <w:t xml:space="preserve"> As an example, the 2009 standard 4. Relate and Connect to Transfer for 6</w:t>
      </w:r>
      <w:r w:rsidR="00D839F7" w:rsidRPr="009068A2">
        <w:rPr>
          <w:noProof/>
          <w:sz w:val="22"/>
          <w:szCs w:val="22"/>
          <w:vertAlign w:val="superscript"/>
        </w:rPr>
        <w:t>th</w:t>
      </w:r>
      <w:r w:rsidR="00D839F7" w:rsidRPr="009068A2">
        <w:rPr>
          <w:noProof/>
          <w:sz w:val="22"/>
          <w:szCs w:val="22"/>
        </w:rPr>
        <w:t xml:space="preserve"> grade was specific to one type of art that might not meet the needs of all communities and contexts. </w:t>
      </w:r>
    </w:p>
    <w:p w14:paraId="4610C32F" w14:textId="6CFA8824" w:rsidR="00F55D37" w:rsidRDefault="0099651A">
      <w:pPr>
        <w:rPr>
          <w:rFonts w:ascii="Trebuchet MS" w:eastAsiaTheme="majorEastAsia" w:hAnsi="Trebuchet MS" w:cstheme="majorBidi"/>
          <w:b/>
        </w:rPr>
      </w:pPr>
      <w:r w:rsidRPr="0099651A">
        <w:rPr>
          <w:rFonts w:cstheme="minorHAnsi"/>
          <w:b/>
          <w:noProof/>
          <w:sz w:val="22"/>
          <w:szCs w:val="22"/>
        </w:rPr>
        <mc:AlternateContent>
          <mc:Choice Requires="wps">
            <w:drawing>
              <wp:anchor distT="45720" distB="45720" distL="114300" distR="114300" simplePos="0" relativeHeight="251722752" behindDoc="0" locked="0" layoutInCell="1" allowOverlap="1" wp14:anchorId="25823147" wp14:editId="3554E7C3">
                <wp:simplePos x="0" y="0"/>
                <wp:positionH relativeFrom="column">
                  <wp:posOffset>190500</wp:posOffset>
                </wp:positionH>
                <wp:positionV relativeFrom="paragraph">
                  <wp:posOffset>4134485</wp:posOffset>
                </wp:positionV>
                <wp:extent cx="56197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744DEF9F" w14:textId="39B12398" w:rsidR="0099651A" w:rsidRPr="0099651A" w:rsidRDefault="0099651A">
                            <w:pPr>
                              <w:rPr>
                                <w:sz w:val="22"/>
                                <w:szCs w:val="22"/>
                              </w:rPr>
                            </w:pPr>
                            <w:r w:rsidRPr="0099651A">
                              <w:rPr>
                                <w:sz w:val="22"/>
                                <w:szCs w:val="22"/>
                              </w:rPr>
                              <w:t xml:space="preserve">In some cases, content examples were provided to add clarification of intent. For example, the </w:t>
                            </w:r>
                            <w:r w:rsidRPr="003B5FE1">
                              <w:rPr>
                                <w:i/>
                                <w:sz w:val="22"/>
                                <w:szCs w:val="22"/>
                              </w:rPr>
                              <w:t>Academic Context and Connections</w:t>
                            </w:r>
                            <w:r w:rsidRPr="0099651A">
                              <w:rPr>
                                <w:sz w:val="22"/>
                                <w:szCs w:val="22"/>
                              </w:rPr>
                              <w:t xml:space="preserve"> in 7</w:t>
                            </w:r>
                            <w:r w:rsidRPr="0099651A">
                              <w:rPr>
                                <w:sz w:val="22"/>
                                <w:szCs w:val="22"/>
                                <w:vertAlign w:val="superscript"/>
                              </w:rPr>
                              <w:t>th</w:t>
                            </w:r>
                            <w:r w:rsidRPr="0099651A">
                              <w:rPr>
                                <w:sz w:val="22"/>
                                <w:szCs w:val="22"/>
                              </w:rPr>
                              <w:t xml:space="preserve"> grade standard 4. Relate and Connect to Transfer </w:t>
                            </w:r>
                            <w:r w:rsidRPr="003B5FE1">
                              <w:rPr>
                                <w:i/>
                                <w:sz w:val="22"/>
                                <w:szCs w:val="22"/>
                              </w:rPr>
                              <w:t xml:space="preserve">GLE </w:t>
                            </w:r>
                            <w:r w:rsidRPr="0099651A">
                              <w:rPr>
                                <w:sz w:val="22"/>
                                <w:szCs w:val="22"/>
                              </w:rPr>
                              <w:t>3 describes artists incorporating ideas from social and community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823147" id="_x0000_s1033" type="#_x0000_t202" style="position:absolute;margin-left:15pt;margin-top:325.55pt;width:44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" stroked="f">
                <v:textbox style="mso-fit-shape-to-text:t">
                  <w:txbxContent>
                    <w:p w14:paraId="744DEF9F" w14:textId="39B12398" w:rsidR="0099651A" w:rsidRPr="0099651A" w:rsidRDefault="0099651A">
                      <w:pPr>
                        <w:rPr>
                          <w:sz w:val="22"/>
                          <w:szCs w:val="22"/>
                        </w:rPr>
                      </w:pPr>
                      <w:r w:rsidRPr="0099651A">
                        <w:rPr>
                          <w:sz w:val="22"/>
                          <w:szCs w:val="22"/>
                        </w:rPr>
                        <w:t xml:space="preserve">In some cases, content examples were provided to add clarification of intent. For example, the </w:t>
                      </w:r>
                      <w:r w:rsidRPr="003B5FE1">
                        <w:rPr>
                          <w:i/>
                          <w:sz w:val="22"/>
                          <w:szCs w:val="22"/>
                        </w:rPr>
                        <w:t>Academic Context and Connections</w:t>
                      </w:r>
                      <w:r w:rsidRPr="0099651A">
                        <w:rPr>
                          <w:sz w:val="22"/>
                          <w:szCs w:val="22"/>
                        </w:rPr>
                        <w:t xml:space="preserve"> in 7</w:t>
                      </w:r>
                      <w:r w:rsidRPr="0099651A">
                        <w:rPr>
                          <w:sz w:val="22"/>
                          <w:szCs w:val="22"/>
                          <w:vertAlign w:val="superscript"/>
                        </w:rPr>
                        <w:t>th</w:t>
                      </w:r>
                      <w:r w:rsidRPr="0099651A">
                        <w:rPr>
                          <w:sz w:val="22"/>
                          <w:szCs w:val="22"/>
                        </w:rPr>
                        <w:t xml:space="preserve"> grade standard 4. Relate and Connect to Transfer </w:t>
                      </w:r>
                      <w:r w:rsidRPr="003B5FE1">
                        <w:rPr>
                          <w:i/>
                          <w:sz w:val="22"/>
                          <w:szCs w:val="22"/>
                        </w:rPr>
                        <w:t xml:space="preserve">GLE </w:t>
                      </w:r>
                      <w:r w:rsidRPr="0099651A">
                        <w:rPr>
                          <w:sz w:val="22"/>
                          <w:szCs w:val="22"/>
                        </w:rPr>
                        <w:t>3 describes artists incorporating ideas from social and community activities.</w:t>
                      </w:r>
                    </w:p>
                  </w:txbxContent>
                </v:textbox>
                <w10:wrap type="square"/>
              </v:shape>
            </w:pict>
          </mc:Fallback>
        </mc:AlternateContent>
      </w:r>
      <w:r>
        <w:rPr>
          <w:noProof/>
        </w:rPr>
        <w:drawing>
          <wp:anchor distT="0" distB="0" distL="114300" distR="114300" simplePos="0" relativeHeight="251696128" behindDoc="1" locked="0" layoutInCell="1" allowOverlap="1" wp14:anchorId="31682C04" wp14:editId="6245CB2E">
            <wp:simplePos x="0" y="0"/>
            <wp:positionH relativeFrom="column">
              <wp:posOffset>112395</wp:posOffset>
            </wp:positionH>
            <wp:positionV relativeFrom="paragraph">
              <wp:posOffset>290830</wp:posOffset>
            </wp:positionV>
            <wp:extent cx="4251325" cy="3429000"/>
            <wp:effectExtent l="0" t="0" r="0" b="0"/>
            <wp:wrapTight wrapText="bothSides">
              <wp:wrapPolygon edited="0">
                <wp:start x="0" y="0"/>
                <wp:lineTo x="0" y="21480"/>
                <wp:lineTo x="21487" y="21480"/>
                <wp:lineTo x="21487"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51325" cy="3429000"/>
                    </a:xfrm>
                    <a:prstGeom prst="rect">
                      <a:avLst/>
                    </a:prstGeom>
                  </pic:spPr>
                </pic:pic>
              </a:graphicData>
            </a:graphic>
            <wp14:sizeRelH relativeFrom="margin">
              <wp14:pctWidth>0</wp14:pctWidth>
            </wp14:sizeRelH>
            <wp14:sizeRelV relativeFrom="margin">
              <wp14:pctHeight>0</wp14:pctHeight>
            </wp14:sizeRelV>
          </wp:anchor>
        </w:drawing>
      </w:r>
      <w:r w:rsidR="00F55D37">
        <w:rPr>
          <w:noProof/>
        </w:rPr>
        <mc:AlternateContent>
          <mc:Choice Requires="wps">
            <w:drawing>
              <wp:anchor distT="45720" distB="45720" distL="114300" distR="114300" simplePos="0" relativeHeight="251720704" behindDoc="0" locked="0" layoutInCell="1" allowOverlap="1" wp14:anchorId="375737A1" wp14:editId="2BF17C9B">
                <wp:simplePos x="0" y="0"/>
                <wp:positionH relativeFrom="column">
                  <wp:posOffset>4524375</wp:posOffset>
                </wp:positionH>
                <wp:positionV relativeFrom="paragraph">
                  <wp:posOffset>582930</wp:posOffset>
                </wp:positionV>
                <wp:extent cx="13716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1E4F1790" w14:textId="46386CE4" w:rsidR="00F55D37" w:rsidRPr="00F55D37" w:rsidRDefault="00F55D37" w:rsidP="00F55D37">
                            <w:pPr>
                              <w:rPr>
                                <w:sz w:val="22"/>
                                <w:szCs w:val="22"/>
                              </w:rPr>
                            </w:pPr>
                            <w:r w:rsidRPr="00F55D37">
                              <w:rPr>
                                <w:sz w:val="22"/>
                                <w:szCs w:val="22"/>
                              </w:rPr>
                              <w:t xml:space="preserve">In the 2020 revision, the same standard is much more open to district and community interpretation of appropriate curriculum while still meeting the same level of rigor in fewer </w:t>
                            </w:r>
                            <w:r w:rsidRPr="003B5FE1">
                              <w:rPr>
                                <w:i/>
                                <w:sz w:val="22"/>
                                <w:szCs w:val="22"/>
                              </w:rPr>
                              <w:t>Evidence Outcomes</w:t>
                            </w:r>
                            <w:r w:rsidRPr="00F55D37">
                              <w:rPr>
                                <w:sz w:val="22"/>
                                <w:szCs w:val="22"/>
                              </w:rPr>
                              <w:t>.</w:t>
                            </w:r>
                          </w:p>
                          <w:p w14:paraId="1D02C5F9" w14:textId="43CDB8D4" w:rsidR="00F55D37" w:rsidRDefault="00F55D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5737A1" id="_x0000_s1034" type="#_x0000_t202" style="position:absolute;margin-left:356.25pt;margin-top:45.9pt;width:108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" stroked="f">
                <v:textbox style="mso-fit-shape-to-text:t">
                  <w:txbxContent>
                    <w:p w14:paraId="1E4F1790" w14:textId="46386CE4" w:rsidR="00F55D37" w:rsidRPr="00F55D37" w:rsidRDefault="00F55D37" w:rsidP="00F55D37">
                      <w:pPr>
                        <w:rPr>
                          <w:sz w:val="22"/>
                          <w:szCs w:val="22"/>
                        </w:rPr>
                      </w:pPr>
                      <w:r w:rsidRPr="00F55D37">
                        <w:rPr>
                          <w:sz w:val="22"/>
                          <w:szCs w:val="22"/>
                        </w:rPr>
                        <w:t xml:space="preserve">In the 2020 revision, the same standard is much more open to district and community interpretation of appropriate curriculum while still meeting the same level of rigor in fewer </w:t>
                      </w:r>
                      <w:r w:rsidRPr="003B5FE1">
                        <w:rPr>
                          <w:i/>
                          <w:sz w:val="22"/>
                          <w:szCs w:val="22"/>
                        </w:rPr>
                        <w:t>Evidence Outcomes</w:t>
                      </w:r>
                      <w:r w:rsidRPr="00F55D37">
                        <w:rPr>
                          <w:sz w:val="22"/>
                          <w:szCs w:val="22"/>
                        </w:rPr>
                        <w:t>.</w:t>
                      </w:r>
                    </w:p>
                    <w:p w14:paraId="1D02C5F9" w14:textId="43CDB8D4" w:rsidR="00F55D37" w:rsidRDefault="00F55D37"/>
                  </w:txbxContent>
                </v:textbox>
                <w10:wrap type="square"/>
              </v:shape>
            </w:pict>
          </mc:Fallback>
        </mc:AlternateContent>
      </w:r>
      <w:r w:rsidR="00F55D37">
        <w:br w:type="page"/>
      </w:r>
    </w:p>
    <w:p w14:paraId="1D352706" w14:textId="6C9E686E" w:rsidR="009068A2" w:rsidRPr="009068A2" w:rsidRDefault="0099651A" w:rsidP="00197981">
      <w:pPr>
        <w:pStyle w:val="Heading2"/>
        <w:rPr>
          <w:rFonts w:asciiTheme="minorHAnsi" w:hAnsiTheme="minorHAnsi" w:cstheme="minorHAnsi"/>
          <w:b w:val="0"/>
          <w:sz w:val="22"/>
          <w:szCs w:val="22"/>
        </w:rPr>
      </w:pPr>
      <w:r>
        <w:rPr>
          <w:noProof/>
        </w:rPr>
        <w:drawing>
          <wp:anchor distT="0" distB="0" distL="114300" distR="114300" simplePos="0" relativeHeight="251697152" behindDoc="1" locked="0" layoutInCell="1" allowOverlap="1" wp14:anchorId="2ACD33B9" wp14:editId="188895E7">
            <wp:simplePos x="0" y="0"/>
            <wp:positionH relativeFrom="column">
              <wp:posOffset>1347152</wp:posOffset>
            </wp:positionH>
            <wp:positionV relativeFrom="paragraph">
              <wp:posOffset>317</wp:posOffset>
            </wp:positionV>
            <wp:extent cx="4481830" cy="3486150"/>
            <wp:effectExtent l="0" t="0" r="0" b="0"/>
            <wp:wrapTight wrapText="bothSides">
              <wp:wrapPolygon edited="0">
                <wp:start x="0" y="0"/>
                <wp:lineTo x="0" y="21482"/>
                <wp:lineTo x="21484" y="21482"/>
                <wp:lineTo x="2148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1830" cy="3486150"/>
                    </a:xfrm>
                    <a:prstGeom prst="rect">
                      <a:avLst/>
                    </a:prstGeom>
                  </pic:spPr>
                </pic:pic>
              </a:graphicData>
            </a:graphic>
            <wp14:sizeRelH relativeFrom="margin">
              <wp14:pctWidth>0</wp14:pctWidth>
            </wp14:sizeRelH>
            <wp14:sizeRelV relativeFrom="margin">
              <wp14:pctHeight>0</wp14:pctHeight>
            </wp14:sizeRelV>
          </wp:anchor>
        </w:drawing>
      </w:r>
      <w:r w:rsidR="00A4218C">
        <w:rPr>
          <w:rFonts w:asciiTheme="minorHAnsi" w:hAnsiTheme="minorHAnsi" w:cstheme="minorHAnsi"/>
          <w:b w:val="0"/>
          <w:sz w:val="22"/>
          <w:szCs w:val="22"/>
        </w:rPr>
        <w:t xml:space="preserve"> The revision committee </w:t>
      </w:r>
      <w:r w:rsidR="008803CA">
        <w:rPr>
          <w:rFonts w:asciiTheme="minorHAnsi" w:hAnsiTheme="minorHAnsi" w:cstheme="minorHAnsi"/>
          <w:b w:val="0"/>
          <w:sz w:val="22"/>
          <w:szCs w:val="22"/>
        </w:rPr>
        <w:t>added</w:t>
      </w:r>
      <w:r w:rsidR="009068A2">
        <w:rPr>
          <w:rFonts w:asciiTheme="minorHAnsi" w:hAnsiTheme="minorHAnsi" w:cstheme="minorHAnsi"/>
          <w:b w:val="0"/>
          <w:sz w:val="22"/>
          <w:szCs w:val="22"/>
        </w:rPr>
        <w:t xml:space="preserve"> examples in the </w:t>
      </w:r>
      <w:r w:rsidR="003B5FE1" w:rsidRPr="003B5FE1">
        <w:rPr>
          <w:rFonts w:asciiTheme="minorHAnsi" w:hAnsiTheme="minorHAnsi" w:cstheme="minorHAnsi"/>
          <w:b w:val="0"/>
          <w:i/>
          <w:sz w:val="22"/>
          <w:szCs w:val="22"/>
        </w:rPr>
        <w:t>E</w:t>
      </w:r>
      <w:r w:rsidR="009068A2" w:rsidRPr="003B5FE1">
        <w:rPr>
          <w:rFonts w:asciiTheme="minorHAnsi" w:hAnsiTheme="minorHAnsi" w:cstheme="minorHAnsi"/>
          <w:b w:val="0"/>
          <w:i/>
          <w:sz w:val="22"/>
          <w:szCs w:val="22"/>
        </w:rPr>
        <w:t xml:space="preserve">vidence </w:t>
      </w:r>
      <w:r w:rsidR="003B5FE1" w:rsidRPr="003B5FE1">
        <w:rPr>
          <w:rFonts w:asciiTheme="minorHAnsi" w:hAnsiTheme="minorHAnsi" w:cstheme="minorHAnsi"/>
          <w:b w:val="0"/>
          <w:i/>
          <w:sz w:val="22"/>
          <w:szCs w:val="22"/>
        </w:rPr>
        <w:t>O</w:t>
      </w:r>
      <w:r w:rsidR="009068A2" w:rsidRPr="003B5FE1">
        <w:rPr>
          <w:rFonts w:asciiTheme="minorHAnsi" w:hAnsiTheme="minorHAnsi" w:cstheme="minorHAnsi"/>
          <w:b w:val="0"/>
          <w:i/>
          <w:sz w:val="22"/>
          <w:szCs w:val="22"/>
        </w:rPr>
        <w:t>utcomes</w:t>
      </w:r>
      <w:r w:rsidR="009068A2">
        <w:rPr>
          <w:rFonts w:asciiTheme="minorHAnsi" w:hAnsiTheme="minorHAnsi" w:cstheme="minorHAnsi"/>
          <w:b w:val="0"/>
          <w:sz w:val="22"/>
          <w:szCs w:val="22"/>
        </w:rPr>
        <w:t xml:space="preserve"> of artists whose work </w:t>
      </w:r>
      <w:r w:rsidR="00A4218C">
        <w:rPr>
          <w:rFonts w:asciiTheme="minorHAnsi" w:hAnsiTheme="minorHAnsi" w:cstheme="minorHAnsi"/>
          <w:b w:val="0"/>
          <w:sz w:val="22"/>
          <w:szCs w:val="22"/>
        </w:rPr>
        <w:t>may have</w:t>
      </w:r>
      <w:r w:rsidR="009068A2">
        <w:rPr>
          <w:rFonts w:asciiTheme="minorHAnsi" w:hAnsiTheme="minorHAnsi" w:cstheme="minorHAnsi"/>
          <w:b w:val="0"/>
          <w:sz w:val="22"/>
          <w:szCs w:val="22"/>
        </w:rPr>
        <w:t xml:space="preserve"> exhibited this trait. This is not meant to prescribe curriculum but to offer support for teacher</w:t>
      </w:r>
      <w:r w:rsidR="00A4218C">
        <w:rPr>
          <w:rFonts w:asciiTheme="minorHAnsi" w:hAnsiTheme="minorHAnsi" w:cstheme="minorHAnsi"/>
          <w:b w:val="0"/>
          <w:sz w:val="22"/>
          <w:szCs w:val="22"/>
        </w:rPr>
        <w:t>s</w:t>
      </w:r>
      <w:r w:rsidR="009068A2">
        <w:rPr>
          <w:rFonts w:asciiTheme="minorHAnsi" w:hAnsiTheme="minorHAnsi" w:cstheme="minorHAnsi"/>
          <w:b w:val="0"/>
          <w:sz w:val="22"/>
          <w:szCs w:val="22"/>
        </w:rPr>
        <w:t xml:space="preserve"> to determine how they might </w:t>
      </w:r>
      <w:r w:rsidR="00A4218C">
        <w:rPr>
          <w:rFonts w:asciiTheme="minorHAnsi" w:hAnsiTheme="minorHAnsi" w:cstheme="minorHAnsi"/>
          <w:b w:val="0"/>
          <w:sz w:val="22"/>
          <w:szCs w:val="22"/>
        </w:rPr>
        <w:t xml:space="preserve">best teach this standard in ways that </w:t>
      </w:r>
      <w:r w:rsidR="009068A2">
        <w:rPr>
          <w:rFonts w:asciiTheme="minorHAnsi" w:hAnsiTheme="minorHAnsi" w:cstheme="minorHAnsi"/>
          <w:b w:val="0"/>
          <w:sz w:val="22"/>
          <w:szCs w:val="22"/>
        </w:rPr>
        <w:t>meet the needs of their own community, culture and context.</w:t>
      </w:r>
      <w:r w:rsidR="00A4218C">
        <w:rPr>
          <w:rFonts w:asciiTheme="minorHAnsi" w:hAnsiTheme="minorHAnsi" w:cstheme="minorHAnsi"/>
          <w:b w:val="0"/>
          <w:sz w:val="22"/>
          <w:szCs w:val="22"/>
        </w:rPr>
        <w:t xml:space="preserve"> </w:t>
      </w:r>
    </w:p>
    <w:p w14:paraId="154BE375" w14:textId="26AB0461" w:rsidR="0099651A" w:rsidRDefault="0099651A" w:rsidP="00197981">
      <w:pPr>
        <w:pStyle w:val="Heading2"/>
        <w:rPr>
          <w:szCs w:val="24"/>
        </w:rPr>
      </w:pPr>
    </w:p>
    <w:p w14:paraId="0D03434C" w14:textId="77777777" w:rsidR="00BC01A7" w:rsidRDefault="00BC01A7" w:rsidP="00197981">
      <w:pPr>
        <w:pStyle w:val="Heading2"/>
        <w:rPr>
          <w:szCs w:val="24"/>
        </w:rPr>
      </w:pPr>
    </w:p>
    <w:p w14:paraId="6C2CBDC8" w14:textId="666073E4" w:rsidR="00197981" w:rsidRPr="003332D3" w:rsidRDefault="00BC01A7" w:rsidP="00197981">
      <w:pPr>
        <w:pStyle w:val="Heading2"/>
        <w:rPr>
          <w:szCs w:val="24"/>
        </w:rPr>
      </w:pPr>
      <w:r>
        <w:rPr>
          <w:noProof/>
        </w:rPr>
        <w:drawing>
          <wp:anchor distT="0" distB="0" distL="114300" distR="114300" simplePos="0" relativeHeight="251698176" behindDoc="1" locked="0" layoutInCell="1" allowOverlap="1" wp14:anchorId="22024E71" wp14:editId="6F825B7B">
            <wp:simplePos x="0" y="0"/>
            <wp:positionH relativeFrom="column">
              <wp:posOffset>2984500</wp:posOffset>
            </wp:positionH>
            <wp:positionV relativeFrom="paragraph">
              <wp:posOffset>200025</wp:posOffset>
            </wp:positionV>
            <wp:extent cx="2976245" cy="2210435"/>
            <wp:effectExtent l="0" t="0" r="0" b="0"/>
            <wp:wrapTight wrapText="bothSides">
              <wp:wrapPolygon edited="0">
                <wp:start x="0" y="0"/>
                <wp:lineTo x="0" y="21408"/>
                <wp:lineTo x="21429" y="21408"/>
                <wp:lineTo x="21429"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76245"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981">
        <w:rPr>
          <w:szCs w:val="24"/>
        </w:rPr>
        <w:t>High School</w:t>
      </w:r>
    </w:p>
    <w:p w14:paraId="52F8F716" w14:textId="2C9BBD91" w:rsidR="00197981" w:rsidRDefault="00197981" w:rsidP="00197981">
      <w:pPr>
        <w:rPr>
          <w:noProof/>
          <w:sz w:val="22"/>
          <w:szCs w:val="22"/>
        </w:rPr>
      </w:pPr>
      <w:r w:rsidRPr="00197981">
        <w:rPr>
          <w:sz w:val="22"/>
          <w:szCs w:val="22"/>
        </w:rPr>
        <w:t xml:space="preserve">The committee clarified language to better define the focus of the content and the expected outcomes. </w:t>
      </w:r>
      <w:r w:rsidRPr="003B5FE1">
        <w:rPr>
          <w:i/>
          <w:sz w:val="22"/>
          <w:szCs w:val="22"/>
        </w:rPr>
        <w:t>Evidence outcomes</w:t>
      </w:r>
      <w:r w:rsidRPr="00197981">
        <w:rPr>
          <w:sz w:val="22"/>
          <w:szCs w:val="22"/>
        </w:rPr>
        <w:t xml:space="preserve"> </w:t>
      </w:r>
      <w:r w:rsidRPr="003B5FE1">
        <w:rPr>
          <w:i/>
          <w:sz w:val="22"/>
          <w:szCs w:val="22"/>
        </w:rPr>
        <w:t>(EOs)</w:t>
      </w:r>
      <w:r w:rsidRPr="00197981">
        <w:rPr>
          <w:sz w:val="22"/>
          <w:szCs w:val="22"/>
        </w:rPr>
        <w:t xml:space="preserve"> were clarified for greater alignment to the </w:t>
      </w:r>
      <w:r w:rsidRPr="003B5FE1">
        <w:rPr>
          <w:i/>
          <w:sz w:val="22"/>
          <w:szCs w:val="22"/>
        </w:rPr>
        <w:t>GLEs</w:t>
      </w:r>
      <w:r w:rsidRPr="00197981">
        <w:rPr>
          <w:sz w:val="22"/>
          <w:szCs w:val="22"/>
        </w:rPr>
        <w:t xml:space="preserve"> and to increase the depth and </w:t>
      </w:r>
      <w:r w:rsidRPr="004E367D">
        <w:rPr>
          <w:sz w:val="22"/>
          <w:szCs w:val="22"/>
        </w:rPr>
        <w:t>breadth of the outcome appropriate to the HS grade band level.</w:t>
      </w:r>
      <w:r w:rsidR="004E367D" w:rsidRPr="004E367D">
        <w:rPr>
          <w:noProof/>
          <w:sz w:val="22"/>
          <w:szCs w:val="22"/>
        </w:rPr>
        <w:t xml:space="preserve"> </w:t>
      </w:r>
    </w:p>
    <w:p w14:paraId="13488066" w14:textId="6DC421DD" w:rsidR="004E367D" w:rsidRPr="00197981" w:rsidRDefault="00BC01A7" w:rsidP="00197981">
      <w:pPr>
        <w:rPr>
          <w:sz w:val="22"/>
          <w:szCs w:val="22"/>
        </w:rPr>
      </w:pPr>
      <w:r>
        <w:rPr>
          <w:noProof/>
        </w:rPr>
        <w:drawing>
          <wp:anchor distT="0" distB="0" distL="114300" distR="114300" simplePos="0" relativeHeight="251699200" behindDoc="1" locked="0" layoutInCell="1" allowOverlap="1" wp14:anchorId="5486B4F3" wp14:editId="137E83F4">
            <wp:simplePos x="0" y="0"/>
            <wp:positionH relativeFrom="column">
              <wp:posOffset>-10160</wp:posOffset>
            </wp:positionH>
            <wp:positionV relativeFrom="paragraph">
              <wp:posOffset>253365</wp:posOffset>
            </wp:positionV>
            <wp:extent cx="3585845" cy="2769870"/>
            <wp:effectExtent l="0" t="0" r="0" b="0"/>
            <wp:wrapTight wrapText="bothSides">
              <wp:wrapPolygon edited="0">
                <wp:start x="0" y="0"/>
                <wp:lineTo x="0" y="21392"/>
                <wp:lineTo x="21458" y="21392"/>
                <wp:lineTo x="2145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5845" cy="2769870"/>
                    </a:xfrm>
                    <a:prstGeom prst="rect">
                      <a:avLst/>
                    </a:prstGeom>
                  </pic:spPr>
                </pic:pic>
              </a:graphicData>
            </a:graphic>
            <wp14:sizeRelH relativeFrom="margin">
              <wp14:pctWidth>0</wp14:pctWidth>
            </wp14:sizeRelH>
            <wp14:sizeRelV relativeFrom="margin">
              <wp14:pctHeight>0</wp14:pctHeight>
            </wp14:sizeRelV>
          </wp:anchor>
        </w:drawing>
      </w:r>
      <w:r w:rsidRPr="00BC01A7">
        <w:rPr>
          <w:noProof/>
          <w:sz w:val="22"/>
          <w:szCs w:val="22"/>
        </w:rPr>
        <mc:AlternateContent>
          <mc:Choice Requires="wps">
            <w:drawing>
              <wp:anchor distT="45720" distB="45720" distL="114300" distR="114300" simplePos="0" relativeHeight="251724800" behindDoc="0" locked="0" layoutInCell="1" allowOverlap="1" wp14:anchorId="6361BE38" wp14:editId="63F736DA">
                <wp:simplePos x="0" y="0"/>
                <wp:positionH relativeFrom="column">
                  <wp:posOffset>3785235</wp:posOffset>
                </wp:positionH>
                <wp:positionV relativeFrom="paragraph">
                  <wp:posOffset>1188720</wp:posOffset>
                </wp:positionV>
                <wp:extent cx="179260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404620"/>
                        </a:xfrm>
                        <a:prstGeom prst="rect">
                          <a:avLst/>
                        </a:prstGeom>
                        <a:solidFill>
                          <a:srgbClr val="FFFFFF"/>
                        </a:solidFill>
                        <a:ln w="9525">
                          <a:noFill/>
                          <a:miter lim="800000"/>
                          <a:headEnd/>
                          <a:tailEnd/>
                        </a:ln>
                      </wps:spPr>
                      <wps:txbx>
                        <w:txbxContent>
                          <w:p w14:paraId="3B250011" w14:textId="4FB2D11E" w:rsidR="00BC01A7" w:rsidRPr="00BC01A7" w:rsidRDefault="00BC01A7" w:rsidP="00BC01A7">
                            <w:pPr>
                              <w:rPr>
                                <w:sz w:val="22"/>
                                <w:szCs w:val="22"/>
                              </w:rPr>
                            </w:pPr>
                            <w:r w:rsidRPr="00BC01A7">
                              <w:rPr>
                                <w:sz w:val="22"/>
                                <w:szCs w:val="22"/>
                              </w:rPr>
                              <w:t>For example, in High School Standard 1.</w:t>
                            </w:r>
                            <w:r>
                              <w:rPr>
                                <w:sz w:val="22"/>
                                <w:szCs w:val="22"/>
                              </w:rPr>
                              <w:t xml:space="preserve"> Observe and Learn to Comprehend </w:t>
                            </w:r>
                            <w:r w:rsidRPr="003B5FE1">
                              <w:rPr>
                                <w:i/>
                                <w:sz w:val="22"/>
                                <w:szCs w:val="22"/>
                              </w:rPr>
                              <w:t>GLE</w:t>
                            </w:r>
                            <w:r>
                              <w:rPr>
                                <w:sz w:val="22"/>
                                <w:szCs w:val="22"/>
                              </w:rPr>
                              <w:t xml:space="preserve"> 2</w:t>
                            </w:r>
                            <w:r w:rsidRPr="00BC01A7">
                              <w:rPr>
                                <w:sz w:val="22"/>
                                <w:szCs w:val="22"/>
                              </w:rPr>
                              <w:t xml:space="preserve">, the committee clarified the intent of </w:t>
                            </w:r>
                            <w:r w:rsidRPr="003B5FE1">
                              <w:rPr>
                                <w:i/>
                                <w:sz w:val="22"/>
                                <w:szCs w:val="22"/>
                              </w:rPr>
                              <w:t xml:space="preserve">Grade Level Expectation </w:t>
                            </w:r>
                            <w:r w:rsidRPr="00BC01A7">
                              <w:rPr>
                                <w:sz w:val="22"/>
                                <w:szCs w:val="22"/>
                              </w:rPr>
                              <w:t xml:space="preserve">and the </w:t>
                            </w:r>
                            <w:r w:rsidRPr="003B5FE1">
                              <w:rPr>
                                <w:i/>
                                <w:sz w:val="22"/>
                                <w:szCs w:val="22"/>
                              </w:rPr>
                              <w:t>Evidence Outcomes</w:t>
                            </w:r>
                            <w:r w:rsidRPr="00BC01A7">
                              <w:rPr>
                                <w:sz w:val="22"/>
                                <w:szCs w:val="22"/>
                              </w:rPr>
                              <w:t xml:space="preserve">. </w:t>
                            </w:r>
                          </w:p>
                          <w:p w14:paraId="556F1523" w14:textId="10F6C641" w:rsidR="00BC01A7" w:rsidRDefault="00BC01A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361BE38" id="_x0000_s1035" type="#_x0000_t202" style="position:absolute;margin-left:298.05pt;margin-top:93.6pt;width:141.1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6IgIAACQ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" stroked="f">
                <v:textbox style="mso-fit-shape-to-text:t">
                  <w:txbxContent>
                    <w:p w14:paraId="3B250011" w14:textId="4FB2D11E" w:rsidR="00BC01A7" w:rsidRPr="00BC01A7" w:rsidRDefault="00BC01A7" w:rsidP="00BC01A7">
                      <w:pPr>
                        <w:rPr>
                          <w:sz w:val="22"/>
                          <w:szCs w:val="22"/>
                        </w:rPr>
                      </w:pPr>
                      <w:r w:rsidRPr="00BC01A7">
                        <w:rPr>
                          <w:sz w:val="22"/>
                          <w:szCs w:val="22"/>
                        </w:rPr>
                        <w:t>For example, in High School Standard 1.</w:t>
                      </w:r>
                      <w:r>
                        <w:rPr>
                          <w:sz w:val="22"/>
                          <w:szCs w:val="22"/>
                        </w:rPr>
                        <w:t xml:space="preserve"> Observe and Learn to Comprehend </w:t>
                      </w:r>
                      <w:r w:rsidRPr="003B5FE1">
                        <w:rPr>
                          <w:i/>
                          <w:sz w:val="22"/>
                          <w:szCs w:val="22"/>
                        </w:rPr>
                        <w:t>GLE</w:t>
                      </w:r>
                      <w:r>
                        <w:rPr>
                          <w:sz w:val="22"/>
                          <w:szCs w:val="22"/>
                        </w:rPr>
                        <w:t xml:space="preserve"> 2</w:t>
                      </w:r>
                      <w:r w:rsidRPr="00BC01A7">
                        <w:rPr>
                          <w:sz w:val="22"/>
                          <w:szCs w:val="22"/>
                        </w:rPr>
                        <w:t xml:space="preserve">, the committee clarified the intent of </w:t>
                      </w:r>
                      <w:r w:rsidRPr="003B5FE1">
                        <w:rPr>
                          <w:i/>
                          <w:sz w:val="22"/>
                          <w:szCs w:val="22"/>
                        </w:rPr>
                        <w:t xml:space="preserve">Grade Level Expectation </w:t>
                      </w:r>
                      <w:r w:rsidRPr="00BC01A7">
                        <w:rPr>
                          <w:sz w:val="22"/>
                          <w:szCs w:val="22"/>
                        </w:rPr>
                        <w:t xml:space="preserve">and the </w:t>
                      </w:r>
                      <w:r w:rsidRPr="003B5FE1">
                        <w:rPr>
                          <w:i/>
                          <w:sz w:val="22"/>
                          <w:szCs w:val="22"/>
                        </w:rPr>
                        <w:t>Evidence Outcomes</w:t>
                      </w:r>
                      <w:r w:rsidRPr="00BC01A7">
                        <w:rPr>
                          <w:sz w:val="22"/>
                          <w:szCs w:val="22"/>
                        </w:rPr>
                        <w:t xml:space="preserve">. </w:t>
                      </w:r>
                    </w:p>
                    <w:p w14:paraId="556F1523" w14:textId="10F6C641" w:rsidR="00BC01A7" w:rsidRDefault="00BC01A7"/>
                  </w:txbxContent>
                </v:textbox>
                <w10:wrap type="square"/>
              </v:shape>
            </w:pict>
          </mc:Fallback>
        </mc:AlternateContent>
      </w:r>
    </w:p>
    <w:p w14:paraId="41FD47DA" w14:textId="0F469F2B" w:rsidR="00732C35" w:rsidRPr="00AC52C3" w:rsidRDefault="00732C35" w:rsidP="009E7891">
      <w:pPr>
        <w:rPr>
          <w:sz w:val="22"/>
          <w:szCs w:val="22"/>
        </w:rPr>
      </w:pPr>
    </w:p>
    <w:sectPr w:rsidR="00732C35" w:rsidRPr="00AC52C3" w:rsidSect="00123B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B0471" w14:textId="77777777" w:rsidR="004E2036" w:rsidRDefault="004E2036" w:rsidP="00AD3A76">
      <w:pPr>
        <w:spacing w:after="0"/>
      </w:pPr>
      <w:r>
        <w:separator/>
      </w:r>
    </w:p>
  </w:endnote>
  <w:endnote w:type="continuationSeparator" w:id="0">
    <w:p w14:paraId="309D2BFE" w14:textId="77777777" w:rsidR="004E2036" w:rsidRDefault="004E2036" w:rsidP="00AD3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useo Slab 500">
    <w:altName w:val="Times New Roman"/>
    <w:panose1 w:val="00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294953"/>
      <w:docPartObj>
        <w:docPartGallery w:val="Page Numbers (Bottom of Page)"/>
        <w:docPartUnique/>
      </w:docPartObj>
    </w:sdtPr>
    <w:sdtEndPr>
      <w:rPr>
        <w:noProof/>
      </w:rPr>
    </w:sdtEndPr>
    <w:sdtContent>
      <w:p w14:paraId="06E8A0EE" w14:textId="32C983B5" w:rsidR="00010B2A" w:rsidRDefault="00010B2A">
        <w:pPr>
          <w:pStyle w:val="Footer"/>
          <w:jc w:val="right"/>
        </w:pPr>
        <w:r>
          <w:fldChar w:fldCharType="begin"/>
        </w:r>
        <w:r>
          <w:instrText xml:space="preserve"> PAGE   \* MERGEFORMAT </w:instrText>
        </w:r>
        <w:r>
          <w:fldChar w:fldCharType="separate"/>
        </w:r>
        <w:r w:rsidR="0005025A">
          <w:rPr>
            <w:noProof/>
          </w:rPr>
          <w:t>1</w:t>
        </w:r>
        <w:r>
          <w:rPr>
            <w:noProof/>
          </w:rPr>
          <w:fldChar w:fldCharType="end"/>
        </w:r>
      </w:p>
    </w:sdtContent>
  </w:sdt>
  <w:p w14:paraId="1D0A415A" w14:textId="77777777" w:rsidR="00AD3A76" w:rsidRDefault="00AD3A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9FC7C" w14:textId="77777777" w:rsidR="004E2036" w:rsidRDefault="004E2036" w:rsidP="00AD3A76">
      <w:pPr>
        <w:spacing w:after="0"/>
      </w:pPr>
      <w:r>
        <w:separator/>
      </w:r>
    </w:p>
  </w:footnote>
  <w:footnote w:type="continuationSeparator" w:id="0">
    <w:p w14:paraId="4F18EAA7" w14:textId="77777777" w:rsidR="004E2036" w:rsidRDefault="004E2036" w:rsidP="00AD3A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9761A"/>
    <w:multiLevelType w:val="hybridMultilevel"/>
    <w:tmpl w:val="DE563B38"/>
    <w:lvl w:ilvl="0" w:tplc="61543050">
      <w:start w:val="5"/>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F65F3B"/>
    <w:multiLevelType w:val="hybridMultilevel"/>
    <w:tmpl w:val="27D200A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5214D9"/>
    <w:multiLevelType w:val="hybridMultilevel"/>
    <w:tmpl w:val="54B2C52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E160C1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101E3E"/>
    <w:multiLevelType w:val="hybridMultilevel"/>
    <w:tmpl w:val="CBD89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B27349D"/>
    <w:multiLevelType w:val="hybridMultilevel"/>
    <w:tmpl w:val="AD1C9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76073A"/>
    <w:multiLevelType w:val="hybridMultilevel"/>
    <w:tmpl w:val="FE464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514242"/>
    <w:multiLevelType w:val="hybridMultilevel"/>
    <w:tmpl w:val="2DC421CE"/>
    <w:lvl w:ilvl="0" w:tplc="E8C6A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885862"/>
    <w:multiLevelType w:val="hybridMultilevel"/>
    <w:tmpl w:val="FAF08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283116"/>
    <w:multiLevelType w:val="hybridMultilevel"/>
    <w:tmpl w:val="7578F9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6"/>
  </w:num>
  <w:num w:numId="5">
    <w:abstractNumId w:val="0"/>
  </w:num>
  <w:num w:numId="6">
    <w:abstractNumId w:val="5"/>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wNTI0szSyNDQ1NTBX0lEKTi0uzszPAykwrAUADZZvQSwAAAA="/>
  </w:docVars>
  <w:rsids>
    <w:rsidRoot w:val="000616C0"/>
    <w:rsid w:val="00010B2A"/>
    <w:rsid w:val="0002163B"/>
    <w:rsid w:val="0005025A"/>
    <w:rsid w:val="000616C0"/>
    <w:rsid w:val="00081F3F"/>
    <w:rsid w:val="000A04E4"/>
    <w:rsid w:val="000B647D"/>
    <w:rsid w:val="000C3430"/>
    <w:rsid w:val="000E37B6"/>
    <w:rsid w:val="00107AB8"/>
    <w:rsid w:val="001123B7"/>
    <w:rsid w:val="00123B37"/>
    <w:rsid w:val="001432CF"/>
    <w:rsid w:val="001541C8"/>
    <w:rsid w:val="00197981"/>
    <w:rsid w:val="001A64E5"/>
    <w:rsid w:val="001B54EC"/>
    <w:rsid w:val="001C2CB1"/>
    <w:rsid w:val="001D2587"/>
    <w:rsid w:val="001F7755"/>
    <w:rsid w:val="002028C8"/>
    <w:rsid w:val="00203903"/>
    <w:rsid w:val="00204FFC"/>
    <w:rsid w:val="00231418"/>
    <w:rsid w:val="00231FBD"/>
    <w:rsid w:val="002861E4"/>
    <w:rsid w:val="002912A9"/>
    <w:rsid w:val="00303742"/>
    <w:rsid w:val="00310612"/>
    <w:rsid w:val="003170B5"/>
    <w:rsid w:val="00320835"/>
    <w:rsid w:val="003332D3"/>
    <w:rsid w:val="00342A06"/>
    <w:rsid w:val="00344804"/>
    <w:rsid w:val="003466D0"/>
    <w:rsid w:val="00354925"/>
    <w:rsid w:val="003767DC"/>
    <w:rsid w:val="003916DF"/>
    <w:rsid w:val="003B5FE1"/>
    <w:rsid w:val="003B7CE6"/>
    <w:rsid w:val="004135BA"/>
    <w:rsid w:val="004163C1"/>
    <w:rsid w:val="00445F1A"/>
    <w:rsid w:val="004E0E9E"/>
    <w:rsid w:val="004E2036"/>
    <w:rsid w:val="004E367D"/>
    <w:rsid w:val="00511033"/>
    <w:rsid w:val="00526D19"/>
    <w:rsid w:val="00543BFD"/>
    <w:rsid w:val="00552BAC"/>
    <w:rsid w:val="00563BC3"/>
    <w:rsid w:val="005646BD"/>
    <w:rsid w:val="005B1268"/>
    <w:rsid w:val="005C2257"/>
    <w:rsid w:val="005C50F4"/>
    <w:rsid w:val="005C53F3"/>
    <w:rsid w:val="005D4CC5"/>
    <w:rsid w:val="005E54A9"/>
    <w:rsid w:val="005F3652"/>
    <w:rsid w:val="00610221"/>
    <w:rsid w:val="00630BAE"/>
    <w:rsid w:val="006533D3"/>
    <w:rsid w:val="00660E4F"/>
    <w:rsid w:val="00677FB9"/>
    <w:rsid w:val="00685EB6"/>
    <w:rsid w:val="006B746A"/>
    <w:rsid w:val="006D585D"/>
    <w:rsid w:val="0070457C"/>
    <w:rsid w:val="00726950"/>
    <w:rsid w:val="00732C35"/>
    <w:rsid w:val="00741F81"/>
    <w:rsid w:val="00750A10"/>
    <w:rsid w:val="00751239"/>
    <w:rsid w:val="007A0E09"/>
    <w:rsid w:val="007E0AFD"/>
    <w:rsid w:val="00855538"/>
    <w:rsid w:val="00860BBB"/>
    <w:rsid w:val="0086347B"/>
    <w:rsid w:val="0087409A"/>
    <w:rsid w:val="00874886"/>
    <w:rsid w:val="008803CA"/>
    <w:rsid w:val="008A4A02"/>
    <w:rsid w:val="008B7382"/>
    <w:rsid w:val="008D05ED"/>
    <w:rsid w:val="008D441F"/>
    <w:rsid w:val="008D6750"/>
    <w:rsid w:val="008F12C6"/>
    <w:rsid w:val="009068A2"/>
    <w:rsid w:val="009725FD"/>
    <w:rsid w:val="00981315"/>
    <w:rsid w:val="0099651A"/>
    <w:rsid w:val="009A107F"/>
    <w:rsid w:val="009B7000"/>
    <w:rsid w:val="009C4290"/>
    <w:rsid w:val="009E7891"/>
    <w:rsid w:val="00A4218C"/>
    <w:rsid w:val="00A87316"/>
    <w:rsid w:val="00AA028E"/>
    <w:rsid w:val="00AC3F64"/>
    <w:rsid w:val="00AC52C3"/>
    <w:rsid w:val="00AD3A76"/>
    <w:rsid w:val="00AF472E"/>
    <w:rsid w:val="00AF675A"/>
    <w:rsid w:val="00B112A3"/>
    <w:rsid w:val="00B36B59"/>
    <w:rsid w:val="00B67FAC"/>
    <w:rsid w:val="00B87F76"/>
    <w:rsid w:val="00BB21CB"/>
    <w:rsid w:val="00BB6DC6"/>
    <w:rsid w:val="00BC01A7"/>
    <w:rsid w:val="00BC3049"/>
    <w:rsid w:val="00BD4D51"/>
    <w:rsid w:val="00BF35EB"/>
    <w:rsid w:val="00C63926"/>
    <w:rsid w:val="00C655F8"/>
    <w:rsid w:val="00C95FD8"/>
    <w:rsid w:val="00D1414F"/>
    <w:rsid w:val="00D1554F"/>
    <w:rsid w:val="00D8181F"/>
    <w:rsid w:val="00D839F7"/>
    <w:rsid w:val="00D95173"/>
    <w:rsid w:val="00DA0BA2"/>
    <w:rsid w:val="00DA3F00"/>
    <w:rsid w:val="00DA6729"/>
    <w:rsid w:val="00DC5577"/>
    <w:rsid w:val="00DE5BAB"/>
    <w:rsid w:val="00E1639B"/>
    <w:rsid w:val="00E34236"/>
    <w:rsid w:val="00E578F7"/>
    <w:rsid w:val="00E67BD2"/>
    <w:rsid w:val="00E82193"/>
    <w:rsid w:val="00F10616"/>
    <w:rsid w:val="00F51E30"/>
    <w:rsid w:val="00F55D37"/>
    <w:rsid w:val="00F80804"/>
    <w:rsid w:val="00FB3F38"/>
    <w:rsid w:val="00FC49FD"/>
    <w:rsid w:val="00FD27CC"/>
    <w:rsid w:val="00FF0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qFormat/>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 w:type="paragraph" w:customStyle="1" w:styleId="Default">
    <w:name w:val="Default"/>
    <w:rsid w:val="00081F3F"/>
    <w:pPr>
      <w:autoSpaceDE w:val="0"/>
      <w:autoSpaceDN w:val="0"/>
      <w:adjustRightInd w:val="0"/>
      <w:spacing w:after="0"/>
    </w:pPr>
    <w:rPr>
      <w:rFonts w:ascii="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qFormat/>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 w:type="paragraph" w:customStyle="1" w:styleId="Default">
    <w:name w:val="Default"/>
    <w:rsid w:val="00081F3F"/>
    <w:pPr>
      <w:autoSpaceDE w:val="0"/>
      <w:autoSpaceDN w:val="0"/>
      <w:adjustRightInd w:val="0"/>
      <w:spacing w:after="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F1CA3-A4D4-4B04-951A-7BE93297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Johnson</dc:creator>
  <cp:lastModifiedBy>Bruno, Joanna</cp:lastModifiedBy>
  <cp:revision>2</cp:revision>
  <cp:lastPrinted>2018-09-03T18:12:00Z</cp:lastPrinted>
  <dcterms:created xsi:type="dcterms:W3CDTF">2018-09-19T16:54:00Z</dcterms:created>
  <dcterms:modified xsi:type="dcterms:W3CDTF">2018-09-19T16:54:00Z</dcterms:modified>
</cp:coreProperties>
</file>