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DD66" w14:textId="77777777" w:rsidR="00E253AB" w:rsidRDefault="00494B3B" w:rsidP="006A5C72">
      <w:pPr>
        <w:pStyle w:val="BodyText"/>
        <w:shd w:val="clear" w:color="auto" w:fill="FFFFFF"/>
        <w:tabs>
          <w:tab w:val="clear" w:pos="360"/>
          <w:tab w:val="left" w:pos="720"/>
        </w:tabs>
        <w:rPr>
          <w:rStyle w:val="Heading1Char"/>
        </w:rPr>
      </w:pPr>
      <w:r w:rsidRPr="00E253AB">
        <w:rPr>
          <w:rStyle w:val="Heading1Char"/>
        </w:rPr>
        <w:t>Introduction:</w:t>
      </w:r>
    </w:p>
    <w:p w14:paraId="1DC9B1A5" w14:textId="4D59556A" w:rsidR="00A872A7" w:rsidRPr="006A5C72" w:rsidRDefault="00A872A7" w:rsidP="006A5C72">
      <w:pPr>
        <w:pStyle w:val="BodyText"/>
        <w:shd w:val="clear" w:color="auto" w:fill="FFFFFF"/>
        <w:tabs>
          <w:tab w:val="clear" w:pos="360"/>
          <w:tab w:val="left" w:pos="720"/>
        </w:tabs>
        <w:rPr>
          <w:rFonts w:ascii="Arial" w:hAnsi="Arial" w:cs="Arial"/>
          <w:szCs w:val="20"/>
        </w:rPr>
      </w:pPr>
      <w:r w:rsidRPr="006A5C72">
        <w:rPr>
          <w:rFonts w:ascii="Arial" w:hAnsi="Arial" w:cs="Arial"/>
          <w:szCs w:val="20"/>
        </w:rPr>
        <w:t>When</w:t>
      </w:r>
      <w:r w:rsidR="00494B3B" w:rsidRPr="006A5C72">
        <w:rPr>
          <w:rFonts w:ascii="Arial" w:hAnsi="Arial" w:cs="Arial"/>
          <w:szCs w:val="20"/>
        </w:rPr>
        <w:t xml:space="preserve"> a decision is made to effect a disciplinary change in placement for a student </w:t>
      </w:r>
      <w:r w:rsidRPr="006A5C72">
        <w:rPr>
          <w:rFonts w:ascii="Arial" w:hAnsi="Arial" w:cs="Arial"/>
          <w:szCs w:val="20"/>
        </w:rPr>
        <w:t xml:space="preserve">with a disability </w:t>
      </w:r>
      <w:r w:rsidR="00494B3B" w:rsidRPr="006A5C72">
        <w:rPr>
          <w:rFonts w:ascii="Arial" w:hAnsi="Arial" w:cs="Arial"/>
          <w:szCs w:val="20"/>
        </w:rPr>
        <w:t>who violated a code of student conduct, the public agency must conduct a ma</w:t>
      </w:r>
      <w:r w:rsidRPr="006A5C72">
        <w:rPr>
          <w:rFonts w:ascii="Arial" w:hAnsi="Arial" w:cs="Arial"/>
          <w:szCs w:val="20"/>
        </w:rPr>
        <w:t xml:space="preserve">nifestation determination within </w:t>
      </w:r>
      <w:r w:rsidRPr="006A5C72">
        <w:rPr>
          <w:rFonts w:ascii="Arial" w:hAnsi="Arial" w:cs="Arial"/>
          <w:szCs w:val="20"/>
          <w:u w:val="single"/>
        </w:rPr>
        <w:t>10 school days</w:t>
      </w:r>
      <w:r w:rsidRPr="006A5C72">
        <w:rPr>
          <w:rFonts w:ascii="Arial" w:hAnsi="Arial" w:cs="Arial"/>
          <w:szCs w:val="20"/>
        </w:rPr>
        <w:t xml:space="preserve"> of that decision</w:t>
      </w:r>
      <w:r w:rsidR="00494B3B" w:rsidRPr="006A5C72">
        <w:rPr>
          <w:rFonts w:ascii="Arial" w:hAnsi="Arial" w:cs="Arial"/>
          <w:szCs w:val="20"/>
        </w:rPr>
        <w:t xml:space="preserve">. A disciplinary change in placement occurs when a student is removed for more than 10 consecutive </w:t>
      </w:r>
      <w:r w:rsidRPr="006A5C72">
        <w:rPr>
          <w:rFonts w:ascii="Arial" w:hAnsi="Arial" w:cs="Arial"/>
          <w:szCs w:val="20"/>
        </w:rPr>
        <w:t xml:space="preserve">school </w:t>
      </w:r>
      <w:r w:rsidR="00494B3B" w:rsidRPr="006A5C72">
        <w:rPr>
          <w:rFonts w:ascii="Arial" w:hAnsi="Arial" w:cs="Arial"/>
          <w:szCs w:val="20"/>
        </w:rPr>
        <w:t>day</w:t>
      </w:r>
      <w:r w:rsidRPr="006A5C72">
        <w:rPr>
          <w:rFonts w:ascii="Arial" w:hAnsi="Arial" w:cs="Arial"/>
          <w:szCs w:val="20"/>
        </w:rPr>
        <w:t xml:space="preserve">s or is subjected to a series of removals that constitute a pattern </w:t>
      </w:r>
      <w:r w:rsidR="00262448" w:rsidRPr="006A5C72">
        <w:rPr>
          <w:rFonts w:ascii="Arial" w:hAnsi="Arial" w:cs="Arial"/>
          <w:szCs w:val="20"/>
        </w:rPr>
        <w:t>because –</w:t>
      </w:r>
    </w:p>
    <w:p w14:paraId="5DB0C02F" w14:textId="77777777" w:rsidR="00262448" w:rsidRPr="006A5C72" w:rsidRDefault="00262448" w:rsidP="006A5C72">
      <w:pPr>
        <w:pStyle w:val="BodyText"/>
        <w:numPr>
          <w:ilvl w:val="0"/>
          <w:numId w:val="13"/>
        </w:numPr>
        <w:shd w:val="clear" w:color="auto" w:fill="FFFFFF"/>
        <w:tabs>
          <w:tab w:val="clear" w:pos="360"/>
          <w:tab w:val="left" w:pos="720"/>
        </w:tabs>
        <w:rPr>
          <w:rFonts w:ascii="Arial" w:hAnsi="Arial" w:cs="Arial"/>
          <w:szCs w:val="20"/>
        </w:rPr>
      </w:pPr>
      <w:r w:rsidRPr="006A5C72">
        <w:rPr>
          <w:rFonts w:ascii="Arial" w:hAnsi="Arial" w:cs="Arial"/>
          <w:szCs w:val="20"/>
        </w:rPr>
        <w:t>the series of removals total more than 10 school days in a school year;</w:t>
      </w:r>
    </w:p>
    <w:p w14:paraId="60C9C295" w14:textId="77777777" w:rsidR="00262448" w:rsidRPr="006A5C72" w:rsidRDefault="00262448" w:rsidP="006A5C72">
      <w:pPr>
        <w:pStyle w:val="BodyText"/>
        <w:numPr>
          <w:ilvl w:val="0"/>
          <w:numId w:val="13"/>
        </w:numPr>
        <w:shd w:val="clear" w:color="auto" w:fill="FFFFFF"/>
        <w:tabs>
          <w:tab w:val="clear" w:pos="360"/>
          <w:tab w:val="left" w:pos="720"/>
        </w:tabs>
        <w:rPr>
          <w:rFonts w:ascii="Arial" w:hAnsi="Arial" w:cs="Arial"/>
          <w:szCs w:val="20"/>
        </w:rPr>
      </w:pPr>
      <w:r w:rsidRPr="006A5C72">
        <w:rPr>
          <w:rFonts w:ascii="Arial" w:hAnsi="Arial" w:cs="Arial"/>
          <w:szCs w:val="20"/>
        </w:rPr>
        <w:t>the child’s behavior is substantially similar to the behavior in previous incidents that resulted in the series of removals; and</w:t>
      </w:r>
    </w:p>
    <w:p w14:paraId="373AC378" w14:textId="77777777" w:rsidR="00262448" w:rsidRPr="006A5C72" w:rsidRDefault="00262448" w:rsidP="006A5C72">
      <w:pPr>
        <w:pStyle w:val="BodyText"/>
        <w:numPr>
          <w:ilvl w:val="0"/>
          <w:numId w:val="13"/>
        </w:numPr>
        <w:shd w:val="clear" w:color="auto" w:fill="FFFFFF"/>
        <w:tabs>
          <w:tab w:val="clear" w:pos="360"/>
          <w:tab w:val="left" w:pos="720"/>
        </w:tabs>
        <w:rPr>
          <w:rFonts w:ascii="Arial" w:hAnsi="Arial" w:cs="Arial"/>
          <w:szCs w:val="20"/>
        </w:rPr>
      </w:pPr>
      <w:r w:rsidRPr="006A5C72">
        <w:rPr>
          <w:rFonts w:ascii="Arial" w:hAnsi="Arial" w:cs="Arial"/>
          <w:szCs w:val="20"/>
        </w:rPr>
        <w:t>such additional factors as the length of each removal, the total amount of time the child has been removed, and the proximity of the removals to one another.</w:t>
      </w:r>
      <w:r w:rsidRPr="006A5C72">
        <w:rPr>
          <w:rStyle w:val="EndnoteReference"/>
          <w:rFonts w:ascii="Arial" w:hAnsi="Arial" w:cs="Arial"/>
          <w:szCs w:val="20"/>
        </w:rPr>
        <w:endnoteReference w:id="1"/>
      </w:r>
    </w:p>
    <w:p w14:paraId="6469974D" w14:textId="77777777" w:rsidR="0035582E" w:rsidRPr="006A5C72" w:rsidRDefault="0035582E" w:rsidP="006A5C72">
      <w:pPr>
        <w:pStyle w:val="BodyText"/>
        <w:shd w:val="clear" w:color="auto" w:fill="FFFFFF"/>
        <w:tabs>
          <w:tab w:val="clear" w:pos="360"/>
          <w:tab w:val="left" w:pos="720"/>
        </w:tabs>
        <w:rPr>
          <w:rFonts w:ascii="Arial" w:hAnsi="Arial" w:cs="Arial"/>
          <w:szCs w:val="20"/>
        </w:rPr>
      </w:pPr>
    </w:p>
    <w:p w14:paraId="41DE5477" w14:textId="77777777" w:rsidR="00262448" w:rsidRPr="006A5C72" w:rsidRDefault="00262448" w:rsidP="006A5C72">
      <w:pPr>
        <w:pStyle w:val="BodyText"/>
        <w:shd w:val="clear" w:color="auto" w:fill="FFFFFF"/>
        <w:tabs>
          <w:tab w:val="clear" w:pos="360"/>
          <w:tab w:val="left" w:pos="720"/>
        </w:tabs>
        <w:rPr>
          <w:rFonts w:ascii="Arial" w:hAnsi="Arial" w:cs="Arial"/>
          <w:szCs w:val="20"/>
        </w:rPr>
      </w:pPr>
      <w:r w:rsidRPr="006A5C72">
        <w:rPr>
          <w:rFonts w:ascii="Arial" w:hAnsi="Arial" w:cs="Arial"/>
          <w:szCs w:val="20"/>
        </w:rPr>
        <w:t>The purpose of the manifestation determination is to determine if the student’s conduct was a manifestation of the child’s disability or a result of the failure to implement the student’s IEP.</w:t>
      </w:r>
    </w:p>
    <w:p w14:paraId="0C60F897" w14:textId="77777777" w:rsidR="0037217F" w:rsidRDefault="0037217F" w:rsidP="009709A4">
      <w:pPr>
        <w:pStyle w:val="Heading1"/>
      </w:pPr>
      <w:r>
        <w:t>This form is used to:</w:t>
      </w:r>
    </w:p>
    <w:p w14:paraId="7F2D8042" w14:textId="77777777" w:rsidR="0037217F" w:rsidRDefault="0037217F" w:rsidP="0037217F">
      <w:pPr>
        <w:pStyle w:val="BodyText"/>
        <w:tabs>
          <w:tab w:val="clear" w:pos="360"/>
          <w:tab w:val="left" w:pos="720"/>
        </w:tabs>
        <w:rPr>
          <w:rFonts w:ascii="Arial" w:hAnsi="Arial" w:cs="Arial"/>
          <w:b/>
          <w:szCs w:val="20"/>
        </w:rPr>
      </w:pPr>
    </w:p>
    <w:p w14:paraId="0F9E6827" w14:textId="77777777" w:rsidR="0037217F" w:rsidRDefault="0037217F" w:rsidP="0037217F">
      <w:pPr>
        <w:pStyle w:val="BodyText"/>
        <w:numPr>
          <w:ilvl w:val="0"/>
          <w:numId w:val="1"/>
        </w:numPr>
        <w:tabs>
          <w:tab w:val="clear" w:pos="360"/>
        </w:tabs>
        <w:rPr>
          <w:rFonts w:ascii="Arial" w:hAnsi="Arial" w:cs="Arial"/>
          <w:b/>
          <w:szCs w:val="20"/>
        </w:rPr>
      </w:pPr>
      <w:r>
        <w:rPr>
          <w:rFonts w:ascii="Arial" w:hAnsi="Arial" w:cs="Arial"/>
          <w:szCs w:val="20"/>
        </w:rPr>
        <w:t>Document</w:t>
      </w:r>
      <w:r w:rsidR="00613A46">
        <w:rPr>
          <w:rFonts w:ascii="Arial" w:hAnsi="Arial" w:cs="Arial"/>
          <w:szCs w:val="20"/>
        </w:rPr>
        <w:t xml:space="preserve">: </w:t>
      </w:r>
      <w:r w:rsidR="00D16C10">
        <w:rPr>
          <w:rFonts w:ascii="Arial" w:hAnsi="Arial" w:cs="Arial"/>
          <w:szCs w:val="20"/>
        </w:rPr>
        <w:t xml:space="preserve">(1) </w:t>
      </w:r>
      <w:r>
        <w:rPr>
          <w:rFonts w:ascii="Arial" w:hAnsi="Arial" w:cs="Arial"/>
          <w:szCs w:val="20"/>
        </w:rPr>
        <w:t xml:space="preserve">the consideration and conclusion of </w:t>
      </w:r>
      <w:r w:rsidR="00CF7F02">
        <w:rPr>
          <w:rFonts w:ascii="Arial" w:hAnsi="Arial" w:cs="Arial"/>
          <w:szCs w:val="20"/>
        </w:rPr>
        <w:t xml:space="preserve">the </w:t>
      </w:r>
      <w:r w:rsidR="00E513C6" w:rsidRPr="00CC34EF">
        <w:rPr>
          <w:rFonts w:ascii="Arial" w:hAnsi="Arial" w:cs="Arial"/>
          <w:szCs w:val="20"/>
        </w:rPr>
        <w:t>administrative unit</w:t>
      </w:r>
      <w:r w:rsidR="00B06E98" w:rsidRPr="00CC34EF">
        <w:rPr>
          <w:rFonts w:ascii="Arial" w:hAnsi="Arial" w:cs="Arial"/>
          <w:szCs w:val="20"/>
        </w:rPr>
        <w:t xml:space="preserve"> (AU)</w:t>
      </w:r>
      <w:r w:rsidR="0051713F" w:rsidRPr="00CC34EF">
        <w:rPr>
          <w:rFonts w:ascii="Arial" w:hAnsi="Arial" w:cs="Arial"/>
          <w:szCs w:val="20"/>
        </w:rPr>
        <w:t>,</w:t>
      </w:r>
      <w:r w:rsidR="00E35931" w:rsidRPr="00CC34EF">
        <w:rPr>
          <w:rFonts w:ascii="Arial" w:hAnsi="Arial" w:cs="Arial"/>
          <w:szCs w:val="20"/>
        </w:rPr>
        <w:t xml:space="preserve"> parent </w:t>
      </w:r>
      <w:r w:rsidRPr="00CC34EF">
        <w:rPr>
          <w:rFonts w:ascii="Arial" w:hAnsi="Arial" w:cs="Arial"/>
          <w:szCs w:val="20"/>
        </w:rPr>
        <w:t>and relevant members of the IEP team</w:t>
      </w:r>
      <w:r w:rsidR="00D16C10" w:rsidRPr="00CC34EF">
        <w:rPr>
          <w:rFonts w:ascii="Arial" w:hAnsi="Arial" w:cs="Arial"/>
          <w:szCs w:val="20"/>
        </w:rPr>
        <w:t xml:space="preserve"> (as determined by the parent and AU</w:t>
      </w:r>
      <w:r w:rsidR="00613A46" w:rsidRPr="00CC34EF">
        <w:rPr>
          <w:rFonts w:ascii="Arial" w:hAnsi="Arial" w:cs="Arial"/>
          <w:szCs w:val="20"/>
        </w:rPr>
        <w:t xml:space="preserve">) </w:t>
      </w:r>
      <w:r w:rsidRPr="00CC34EF">
        <w:rPr>
          <w:rFonts w:ascii="Arial" w:hAnsi="Arial" w:cs="Arial"/>
          <w:szCs w:val="20"/>
        </w:rPr>
        <w:t>regarding whether the</w:t>
      </w:r>
      <w:r>
        <w:rPr>
          <w:rFonts w:ascii="Arial" w:hAnsi="Arial" w:cs="Arial"/>
          <w:szCs w:val="20"/>
        </w:rPr>
        <w:t xml:space="preserve"> student’s behavior was a manifestat</w:t>
      </w:r>
      <w:r w:rsidR="00515D0C">
        <w:rPr>
          <w:rFonts w:ascii="Arial" w:hAnsi="Arial" w:cs="Arial"/>
          <w:szCs w:val="20"/>
        </w:rPr>
        <w:t>ion of the student’s disability</w:t>
      </w:r>
      <w:r w:rsidR="00613A46">
        <w:rPr>
          <w:rFonts w:ascii="Arial" w:hAnsi="Arial" w:cs="Arial"/>
          <w:szCs w:val="20"/>
        </w:rPr>
        <w:t>;</w:t>
      </w:r>
      <w:r w:rsidR="00515D0C">
        <w:rPr>
          <w:rFonts w:ascii="Arial" w:hAnsi="Arial" w:cs="Arial"/>
          <w:szCs w:val="20"/>
        </w:rPr>
        <w:t xml:space="preserve"> and </w:t>
      </w:r>
      <w:r w:rsidR="00D16C10">
        <w:rPr>
          <w:rFonts w:ascii="Arial" w:hAnsi="Arial" w:cs="Arial"/>
          <w:szCs w:val="20"/>
        </w:rPr>
        <w:t xml:space="preserve">(2) </w:t>
      </w:r>
      <w:r w:rsidR="00515D0C">
        <w:rPr>
          <w:rFonts w:ascii="Arial" w:hAnsi="Arial" w:cs="Arial"/>
          <w:szCs w:val="20"/>
        </w:rPr>
        <w:t>outcomes of disciplinary decisions.</w:t>
      </w:r>
      <w:r w:rsidR="00613A46">
        <w:rPr>
          <w:rStyle w:val="EndnoteReference"/>
          <w:rFonts w:ascii="Arial" w:hAnsi="Arial" w:cs="Arial"/>
          <w:szCs w:val="20"/>
        </w:rPr>
        <w:endnoteReference w:id="2"/>
      </w:r>
      <w:r w:rsidR="00515D0C">
        <w:rPr>
          <w:rFonts w:ascii="Arial" w:hAnsi="Arial" w:cs="Arial"/>
          <w:szCs w:val="20"/>
        </w:rPr>
        <w:t xml:space="preserve">  </w:t>
      </w:r>
    </w:p>
    <w:p w14:paraId="4B0E6387" w14:textId="77777777" w:rsidR="0037217F" w:rsidRPr="003C2229" w:rsidRDefault="00F753CF" w:rsidP="0037217F">
      <w:pPr>
        <w:pStyle w:val="BodyText"/>
        <w:numPr>
          <w:ilvl w:val="0"/>
          <w:numId w:val="1"/>
        </w:numPr>
        <w:tabs>
          <w:tab w:val="clear" w:pos="360"/>
          <w:tab w:val="left" w:pos="720"/>
        </w:tabs>
        <w:rPr>
          <w:rFonts w:ascii="Arial" w:hAnsi="Arial" w:cs="Arial"/>
          <w:b/>
          <w:szCs w:val="20"/>
        </w:rPr>
      </w:pPr>
      <w:r w:rsidRPr="003C2229">
        <w:rPr>
          <w:rFonts w:ascii="Arial" w:hAnsi="Arial" w:cs="Arial"/>
          <w:color w:val="000000"/>
          <w:szCs w:val="20"/>
        </w:rPr>
        <w:t>Ensure compliance with</w:t>
      </w:r>
      <w:r w:rsidR="0016000C">
        <w:rPr>
          <w:rFonts w:ascii="Arial" w:hAnsi="Arial" w:cs="Arial"/>
          <w:color w:val="000000"/>
          <w:szCs w:val="20"/>
        </w:rPr>
        <w:t xml:space="preserve"> IDEA regulation </w:t>
      </w:r>
      <w:r w:rsidR="003272A3">
        <w:rPr>
          <w:rFonts w:ascii="Arial" w:hAnsi="Arial" w:cs="Arial"/>
          <w:color w:val="000000"/>
          <w:szCs w:val="20"/>
        </w:rPr>
        <w:t>34 CFR §</w:t>
      </w:r>
      <w:r w:rsidR="00613A46">
        <w:rPr>
          <w:rFonts w:ascii="Arial" w:hAnsi="Arial" w:cs="Arial"/>
          <w:color w:val="000000"/>
          <w:szCs w:val="20"/>
        </w:rPr>
        <w:t>300.530</w:t>
      </w:r>
    </w:p>
    <w:p w14:paraId="4B3FBB3F" w14:textId="77777777" w:rsidR="0037217F" w:rsidRPr="00CC34EF" w:rsidRDefault="00A96E29" w:rsidP="009709A4">
      <w:pPr>
        <w:pStyle w:val="Heading1"/>
      </w:pPr>
      <w:r w:rsidRPr="00CC34EF">
        <w:t>Instructions</w:t>
      </w:r>
      <w:r w:rsidR="0037217F" w:rsidRPr="00CC34EF">
        <w:t>:</w:t>
      </w:r>
    </w:p>
    <w:p w14:paraId="66FF30CF" w14:textId="77777777" w:rsidR="0037217F" w:rsidRPr="00CC34EF" w:rsidRDefault="0037217F" w:rsidP="0037217F">
      <w:pPr>
        <w:pStyle w:val="BodyText"/>
        <w:tabs>
          <w:tab w:val="clear" w:pos="360"/>
          <w:tab w:val="left" w:pos="720"/>
        </w:tabs>
        <w:rPr>
          <w:rFonts w:ascii="Arial" w:hAnsi="Arial" w:cs="Arial"/>
          <w:b/>
          <w:szCs w:val="20"/>
        </w:rPr>
      </w:pPr>
    </w:p>
    <w:p w14:paraId="67006CA2" w14:textId="77777777" w:rsidR="00866B46" w:rsidRPr="00CC34EF" w:rsidRDefault="005B65AA" w:rsidP="001A5D5E">
      <w:pPr>
        <w:pStyle w:val="BodyText"/>
        <w:numPr>
          <w:ilvl w:val="0"/>
          <w:numId w:val="2"/>
        </w:numPr>
        <w:tabs>
          <w:tab w:val="clear" w:pos="360"/>
        </w:tabs>
        <w:rPr>
          <w:rFonts w:ascii="Arial" w:hAnsi="Arial" w:cs="Arial"/>
          <w:szCs w:val="20"/>
        </w:rPr>
      </w:pPr>
      <w:r w:rsidRPr="00CC34EF">
        <w:rPr>
          <w:rFonts w:ascii="Arial" w:hAnsi="Arial" w:cs="Arial"/>
          <w:b/>
          <w:szCs w:val="20"/>
        </w:rPr>
        <w:t xml:space="preserve">SECTION 1: </w:t>
      </w:r>
      <w:r w:rsidR="00EB7ED7" w:rsidRPr="00CC34EF">
        <w:rPr>
          <w:rFonts w:ascii="Arial" w:hAnsi="Arial" w:cs="Arial"/>
          <w:szCs w:val="20"/>
        </w:rPr>
        <w:t>Enter</w:t>
      </w:r>
      <w:r w:rsidR="001A5D5E" w:rsidRPr="00CC34EF">
        <w:rPr>
          <w:rFonts w:ascii="Arial" w:hAnsi="Arial" w:cs="Arial"/>
          <w:szCs w:val="20"/>
        </w:rPr>
        <w:t xml:space="preserve"> student information and </w:t>
      </w:r>
      <w:r w:rsidRPr="00CC34EF">
        <w:rPr>
          <w:rFonts w:ascii="Arial" w:hAnsi="Arial" w:cs="Arial"/>
          <w:szCs w:val="20"/>
        </w:rPr>
        <w:t xml:space="preserve">date </w:t>
      </w:r>
      <w:r w:rsidR="001A5D5E" w:rsidRPr="00CC34EF">
        <w:rPr>
          <w:rFonts w:ascii="Arial" w:hAnsi="Arial" w:cs="Arial"/>
          <w:szCs w:val="20"/>
        </w:rPr>
        <w:t>at the top of the</w:t>
      </w:r>
      <w:r w:rsidR="006E1977" w:rsidRPr="006E1977">
        <w:rPr>
          <w:rFonts w:ascii="Arial" w:hAnsi="Arial" w:cs="Arial"/>
          <w:szCs w:val="20"/>
        </w:rPr>
        <w:t xml:space="preserve"> </w:t>
      </w:r>
      <w:r w:rsidR="006E1977" w:rsidRPr="00CC34EF">
        <w:rPr>
          <w:rFonts w:ascii="Arial" w:hAnsi="Arial" w:cs="Arial"/>
          <w:szCs w:val="20"/>
        </w:rPr>
        <w:t>IEP cover</w:t>
      </w:r>
      <w:r w:rsidR="001A5D5E" w:rsidRPr="00CC34EF">
        <w:rPr>
          <w:rFonts w:ascii="Arial" w:hAnsi="Arial" w:cs="Arial"/>
          <w:szCs w:val="20"/>
        </w:rPr>
        <w:t xml:space="preserve"> page</w:t>
      </w:r>
      <w:r w:rsidRPr="00CC34EF">
        <w:rPr>
          <w:rFonts w:ascii="Arial" w:hAnsi="Arial" w:cs="Arial"/>
          <w:szCs w:val="20"/>
        </w:rPr>
        <w:t xml:space="preserve">. For type of meeting check the </w:t>
      </w:r>
      <w:r w:rsidR="00BA05CD" w:rsidRPr="00CC34EF">
        <w:rPr>
          <w:rFonts w:ascii="Arial" w:hAnsi="Arial" w:cs="Arial"/>
          <w:szCs w:val="20"/>
        </w:rPr>
        <w:t>“</w:t>
      </w:r>
      <w:r w:rsidRPr="00CC34EF">
        <w:rPr>
          <w:rFonts w:ascii="Arial" w:hAnsi="Arial" w:cs="Arial"/>
          <w:szCs w:val="20"/>
        </w:rPr>
        <w:t>other box</w:t>
      </w:r>
      <w:r w:rsidR="00BA05CD" w:rsidRPr="00CC34EF">
        <w:rPr>
          <w:rFonts w:ascii="Arial" w:hAnsi="Arial" w:cs="Arial"/>
          <w:szCs w:val="20"/>
        </w:rPr>
        <w:t>”</w:t>
      </w:r>
      <w:r w:rsidRPr="00CC34EF">
        <w:rPr>
          <w:rFonts w:ascii="Arial" w:hAnsi="Arial" w:cs="Arial"/>
          <w:szCs w:val="20"/>
        </w:rPr>
        <w:t xml:space="preserve"> and indicate manifestation determination. </w:t>
      </w:r>
    </w:p>
    <w:p w14:paraId="16547139" w14:textId="77777777" w:rsidR="00866B46" w:rsidRPr="00CC34EF" w:rsidRDefault="00866B46" w:rsidP="00866B46">
      <w:pPr>
        <w:pStyle w:val="BodyText"/>
        <w:tabs>
          <w:tab w:val="clear" w:pos="360"/>
        </w:tabs>
        <w:ind w:left="720"/>
        <w:rPr>
          <w:rFonts w:ascii="Arial" w:hAnsi="Arial" w:cs="Arial"/>
          <w:szCs w:val="20"/>
        </w:rPr>
      </w:pPr>
    </w:p>
    <w:p w14:paraId="4088608A" w14:textId="77777777" w:rsidR="005B65AA" w:rsidRPr="00CC34EF" w:rsidRDefault="00866B46" w:rsidP="001A5D5E">
      <w:pPr>
        <w:pStyle w:val="BodyText"/>
        <w:numPr>
          <w:ilvl w:val="0"/>
          <w:numId w:val="2"/>
        </w:numPr>
        <w:tabs>
          <w:tab w:val="clear" w:pos="360"/>
        </w:tabs>
        <w:rPr>
          <w:rFonts w:ascii="Arial" w:hAnsi="Arial" w:cs="Arial"/>
          <w:szCs w:val="20"/>
        </w:rPr>
      </w:pPr>
      <w:r w:rsidRPr="00CC34EF">
        <w:rPr>
          <w:rFonts w:ascii="Arial" w:hAnsi="Arial" w:cs="Arial"/>
          <w:b/>
          <w:szCs w:val="20"/>
        </w:rPr>
        <w:t xml:space="preserve">SECTION 2: </w:t>
      </w:r>
      <w:r w:rsidRPr="00CC34EF">
        <w:rPr>
          <w:rFonts w:ascii="Arial" w:hAnsi="Arial" w:cs="Arial"/>
          <w:szCs w:val="20"/>
        </w:rPr>
        <w:t xml:space="preserve">Follow the instructions for completing the IEP cover page. </w:t>
      </w:r>
      <w:r w:rsidR="005B65AA" w:rsidRPr="00CC34EF">
        <w:rPr>
          <w:rFonts w:ascii="Arial" w:hAnsi="Arial" w:cs="Arial"/>
          <w:szCs w:val="20"/>
        </w:rPr>
        <w:t xml:space="preserve">If the Student is not yet eligible for special education, indicate N/A in the dates for eligibility, IEP review, and post secondary goals. If the parent has provided consent to evaluate the student, </w:t>
      </w:r>
      <w:r w:rsidR="002702D3" w:rsidRPr="00CC34EF">
        <w:rPr>
          <w:rFonts w:ascii="Arial" w:hAnsi="Arial" w:cs="Arial"/>
          <w:szCs w:val="20"/>
        </w:rPr>
        <w:t>indicate</w:t>
      </w:r>
      <w:r w:rsidR="005B65AA" w:rsidRPr="00CC34EF">
        <w:rPr>
          <w:rFonts w:ascii="Arial" w:hAnsi="Arial" w:cs="Arial"/>
          <w:szCs w:val="20"/>
        </w:rPr>
        <w:t xml:space="preserve"> the date that the consent was received on this page.  </w:t>
      </w:r>
    </w:p>
    <w:p w14:paraId="4AEC56E3" w14:textId="77777777" w:rsidR="005B65AA" w:rsidRPr="00CC34EF" w:rsidRDefault="005B65AA" w:rsidP="005B65AA">
      <w:pPr>
        <w:pStyle w:val="BodyText"/>
        <w:tabs>
          <w:tab w:val="clear" w:pos="360"/>
        </w:tabs>
        <w:ind w:left="720"/>
        <w:rPr>
          <w:rFonts w:ascii="Arial" w:hAnsi="Arial" w:cs="Arial"/>
          <w:szCs w:val="20"/>
        </w:rPr>
      </w:pPr>
    </w:p>
    <w:p w14:paraId="67CE2A9D" w14:textId="77777777" w:rsidR="00515D0C" w:rsidRDefault="005B65AA" w:rsidP="00515D0C">
      <w:pPr>
        <w:pStyle w:val="BodyText"/>
        <w:numPr>
          <w:ilvl w:val="0"/>
          <w:numId w:val="2"/>
        </w:numPr>
        <w:tabs>
          <w:tab w:val="clear" w:pos="360"/>
        </w:tabs>
        <w:rPr>
          <w:rFonts w:ascii="Arial" w:hAnsi="Arial" w:cs="Arial"/>
          <w:szCs w:val="20"/>
        </w:rPr>
      </w:pPr>
      <w:r w:rsidRPr="00CC34EF">
        <w:rPr>
          <w:rFonts w:ascii="Arial" w:hAnsi="Arial" w:cs="Arial"/>
          <w:b/>
          <w:szCs w:val="20"/>
        </w:rPr>
        <w:t xml:space="preserve">SECTION 3: </w:t>
      </w:r>
      <w:r w:rsidR="00866B46" w:rsidRPr="00CC34EF">
        <w:rPr>
          <w:rFonts w:ascii="Arial" w:hAnsi="Arial" w:cs="Arial"/>
          <w:szCs w:val="20"/>
        </w:rPr>
        <w:t xml:space="preserve">Follow the instructions for completing the IEP cover page. </w:t>
      </w:r>
      <w:r w:rsidR="009F0406" w:rsidRPr="00CC34EF">
        <w:rPr>
          <w:rFonts w:ascii="Arial" w:hAnsi="Arial" w:cs="Arial"/>
          <w:szCs w:val="20"/>
        </w:rPr>
        <w:t xml:space="preserve">If the school attended by the student is a </w:t>
      </w:r>
      <w:r w:rsidR="002E68A8" w:rsidRPr="00CC34EF">
        <w:rPr>
          <w:rFonts w:ascii="Arial" w:hAnsi="Arial" w:cs="Arial"/>
          <w:szCs w:val="20"/>
        </w:rPr>
        <w:t xml:space="preserve">charter </w:t>
      </w:r>
      <w:r w:rsidR="009F0406" w:rsidRPr="00CC34EF">
        <w:rPr>
          <w:rFonts w:ascii="Arial" w:hAnsi="Arial" w:cs="Arial"/>
          <w:szCs w:val="20"/>
        </w:rPr>
        <w:t>school of the Charter School Institute, indicate such</w:t>
      </w:r>
      <w:r w:rsidR="00FB0CF1" w:rsidRPr="00CC34EF">
        <w:rPr>
          <w:rFonts w:ascii="Arial" w:hAnsi="Arial" w:cs="Arial"/>
          <w:szCs w:val="20"/>
        </w:rPr>
        <w:t xml:space="preserve"> in lieu of </w:t>
      </w:r>
      <w:r w:rsidR="009F0406" w:rsidRPr="00CC34EF">
        <w:rPr>
          <w:rFonts w:ascii="Arial" w:hAnsi="Arial" w:cs="Arial"/>
          <w:szCs w:val="20"/>
        </w:rPr>
        <w:t>district</w:t>
      </w:r>
      <w:r w:rsidR="002E68A8" w:rsidRPr="00CC34EF">
        <w:rPr>
          <w:rFonts w:ascii="Arial" w:hAnsi="Arial" w:cs="Arial"/>
          <w:szCs w:val="20"/>
        </w:rPr>
        <w:t xml:space="preserve"> name</w:t>
      </w:r>
      <w:r w:rsidR="009F0406" w:rsidRPr="00CC34EF">
        <w:rPr>
          <w:rFonts w:ascii="Arial" w:hAnsi="Arial" w:cs="Arial"/>
          <w:szCs w:val="20"/>
        </w:rPr>
        <w:t xml:space="preserve">. </w:t>
      </w:r>
      <w:r w:rsidR="001A5D5E" w:rsidRPr="00CC34EF">
        <w:rPr>
          <w:rFonts w:ascii="Arial" w:hAnsi="Arial" w:cs="Arial"/>
          <w:szCs w:val="20"/>
        </w:rPr>
        <w:t xml:space="preserve"> </w:t>
      </w:r>
      <w:r w:rsidR="00DC5072" w:rsidRPr="00CC34EF">
        <w:rPr>
          <w:rFonts w:ascii="Arial" w:hAnsi="Arial" w:cs="Arial"/>
          <w:szCs w:val="20"/>
        </w:rPr>
        <w:t>List the student’s current eligibility for special education services</w:t>
      </w:r>
      <w:r w:rsidR="00DC5072" w:rsidRPr="00866B46">
        <w:rPr>
          <w:rFonts w:ascii="Arial" w:hAnsi="Arial" w:cs="Arial"/>
          <w:szCs w:val="20"/>
        </w:rPr>
        <w:t>.</w:t>
      </w:r>
      <w:r w:rsidR="009F0406" w:rsidRPr="00866B46">
        <w:rPr>
          <w:rFonts w:ascii="Arial" w:hAnsi="Arial" w:cs="Arial"/>
          <w:szCs w:val="20"/>
        </w:rPr>
        <w:t xml:space="preserve"> </w:t>
      </w:r>
    </w:p>
    <w:p w14:paraId="6B45B54E" w14:textId="77777777" w:rsidR="00866B46" w:rsidRPr="00866B46" w:rsidRDefault="00866B46" w:rsidP="00866B46">
      <w:pPr>
        <w:pStyle w:val="BodyText"/>
        <w:tabs>
          <w:tab w:val="clear" w:pos="360"/>
        </w:tabs>
        <w:rPr>
          <w:rFonts w:ascii="Arial" w:hAnsi="Arial" w:cs="Arial"/>
          <w:szCs w:val="20"/>
        </w:rPr>
      </w:pPr>
    </w:p>
    <w:p w14:paraId="6C495D3B" w14:textId="77777777" w:rsidR="00866B46" w:rsidRPr="00CC34EF" w:rsidRDefault="001A5D5E" w:rsidP="00866B46">
      <w:pPr>
        <w:pStyle w:val="BodyText"/>
        <w:numPr>
          <w:ilvl w:val="0"/>
          <w:numId w:val="2"/>
        </w:numPr>
        <w:tabs>
          <w:tab w:val="clear" w:pos="360"/>
        </w:tabs>
        <w:rPr>
          <w:rFonts w:ascii="Arial" w:hAnsi="Arial" w:cs="Arial"/>
          <w:szCs w:val="20"/>
        </w:rPr>
      </w:pPr>
      <w:r w:rsidRPr="006070B8">
        <w:rPr>
          <w:rFonts w:ascii="Arial" w:hAnsi="Arial" w:cs="Arial"/>
          <w:b/>
          <w:szCs w:val="20"/>
        </w:rPr>
        <w:t>S</w:t>
      </w:r>
      <w:r w:rsidR="00B77C33" w:rsidRPr="006070B8">
        <w:rPr>
          <w:rFonts w:ascii="Arial" w:hAnsi="Arial" w:cs="Arial"/>
          <w:b/>
          <w:szCs w:val="20"/>
        </w:rPr>
        <w:t>ECTION</w:t>
      </w:r>
      <w:r w:rsidRPr="006070B8">
        <w:rPr>
          <w:rFonts w:ascii="Arial" w:hAnsi="Arial" w:cs="Arial"/>
          <w:b/>
          <w:szCs w:val="20"/>
        </w:rPr>
        <w:t xml:space="preserve"> </w:t>
      </w:r>
      <w:r w:rsidR="00866B46">
        <w:rPr>
          <w:rFonts w:ascii="Arial" w:hAnsi="Arial" w:cs="Arial"/>
          <w:b/>
          <w:szCs w:val="20"/>
        </w:rPr>
        <w:t>4</w:t>
      </w:r>
      <w:r w:rsidRPr="00515D0C">
        <w:rPr>
          <w:rFonts w:ascii="Arial" w:hAnsi="Arial" w:cs="Arial"/>
          <w:szCs w:val="20"/>
        </w:rPr>
        <w:t>:</w:t>
      </w:r>
      <w:r w:rsidR="00866B46">
        <w:rPr>
          <w:rFonts w:ascii="Arial" w:hAnsi="Arial" w:cs="Arial"/>
          <w:szCs w:val="20"/>
        </w:rPr>
        <w:t xml:space="preserve"> Relevant Information:</w:t>
      </w:r>
      <w:r w:rsidR="00B06E98">
        <w:rPr>
          <w:rFonts w:ascii="Arial" w:hAnsi="Arial" w:cs="Arial"/>
          <w:szCs w:val="20"/>
        </w:rPr>
        <w:t xml:space="preserve"> </w:t>
      </w:r>
      <w:r w:rsidR="00866B46" w:rsidRPr="00CC34EF">
        <w:rPr>
          <w:rFonts w:ascii="Arial" w:hAnsi="Arial" w:cs="Arial"/>
          <w:szCs w:val="20"/>
        </w:rPr>
        <w:t>This section is used to record relevant inform</w:t>
      </w:r>
      <w:r w:rsidR="00AC4BB8" w:rsidRPr="00CC34EF">
        <w:rPr>
          <w:rFonts w:ascii="Arial" w:hAnsi="Arial" w:cs="Arial"/>
          <w:szCs w:val="20"/>
        </w:rPr>
        <w:t>ation about the student and</w:t>
      </w:r>
      <w:r w:rsidR="00866B46" w:rsidRPr="00CC34EF">
        <w:rPr>
          <w:rFonts w:ascii="Arial" w:hAnsi="Arial" w:cs="Arial"/>
          <w:szCs w:val="20"/>
        </w:rPr>
        <w:t xml:space="preserve"> the behavior resulting in discipline</w:t>
      </w:r>
      <w:r w:rsidR="00AC4BB8" w:rsidRPr="00CC34EF">
        <w:rPr>
          <w:rFonts w:ascii="Arial" w:hAnsi="Arial" w:cs="Arial"/>
          <w:szCs w:val="20"/>
        </w:rPr>
        <w:t>. It is within this section that the team gathers and reviews all relevant</w:t>
      </w:r>
      <w:r w:rsidR="00AC4BB8">
        <w:rPr>
          <w:rFonts w:ascii="Arial" w:hAnsi="Arial" w:cs="Arial"/>
          <w:szCs w:val="20"/>
        </w:rPr>
        <w:t xml:space="preserve"> information, including the </w:t>
      </w:r>
      <w:r w:rsidR="004F4A3D">
        <w:rPr>
          <w:rFonts w:ascii="Arial" w:hAnsi="Arial" w:cs="Arial"/>
          <w:szCs w:val="20"/>
        </w:rPr>
        <w:t xml:space="preserve">student’s </w:t>
      </w:r>
      <w:r w:rsidR="00AC4BB8">
        <w:rPr>
          <w:rFonts w:ascii="Arial" w:hAnsi="Arial" w:cs="Arial"/>
          <w:szCs w:val="20"/>
        </w:rPr>
        <w:t>current IEP, to determine whether the behavior in question was a manifestation of the student’s disability.</w:t>
      </w:r>
      <w:r w:rsidR="00AC4BB8">
        <w:rPr>
          <w:rStyle w:val="EndnoteReference"/>
          <w:rFonts w:ascii="Arial" w:hAnsi="Arial" w:cs="Arial"/>
          <w:szCs w:val="20"/>
        </w:rPr>
        <w:endnoteReference w:id="3"/>
      </w:r>
      <w:r w:rsidR="00AC4BB8">
        <w:rPr>
          <w:rFonts w:ascii="Arial" w:hAnsi="Arial" w:cs="Arial"/>
          <w:szCs w:val="20"/>
        </w:rPr>
        <w:t xml:space="preserve"> </w:t>
      </w:r>
      <w:r w:rsidR="00866B46">
        <w:rPr>
          <w:rFonts w:ascii="Arial" w:hAnsi="Arial" w:cs="Arial"/>
          <w:szCs w:val="20"/>
        </w:rPr>
        <w:t xml:space="preserve">The team must </w:t>
      </w:r>
      <w:r w:rsidR="00866B46" w:rsidRPr="00CC34EF">
        <w:rPr>
          <w:rFonts w:ascii="Arial" w:hAnsi="Arial" w:cs="Arial"/>
          <w:szCs w:val="20"/>
        </w:rPr>
        <w:t>review the</w:t>
      </w:r>
      <w:r w:rsidR="00AC4BB8" w:rsidRPr="00CC34EF">
        <w:rPr>
          <w:rFonts w:ascii="Arial" w:hAnsi="Arial" w:cs="Arial"/>
          <w:szCs w:val="20"/>
        </w:rPr>
        <w:t xml:space="preserve"> student’s</w:t>
      </w:r>
      <w:r w:rsidR="00866B46" w:rsidRPr="00CC34EF">
        <w:rPr>
          <w:rFonts w:ascii="Arial" w:hAnsi="Arial" w:cs="Arial"/>
          <w:szCs w:val="20"/>
        </w:rPr>
        <w:t xml:space="preserve"> IEP to determine whether </w:t>
      </w:r>
      <w:r w:rsidR="00347BD8" w:rsidRPr="00CC34EF">
        <w:rPr>
          <w:rFonts w:ascii="Arial" w:hAnsi="Arial" w:cs="Arial"/>
          <w:szCs w:val="20"/>
        </w:rPr>
        <w:t xml:space="preserve">the student’s behavior was a direct result of failure to implement the IEP (e.g., failure to provide </w:t>
      </w:r>
      <w:r w:rsidR="00866B46" w:rsidRPr="00CC34EF">
        <w:rPr>
          <w:rFonts w:ascii="Arial" w:hAnsi="Arial" w:cs="Arial"/>
          <w:szCs w:val="20"/>
        </w:rPr>
        <w:t xml:space="preserve">services </w:t>
      </w:r>
      <w:r w:rsidR="00347BD8" w:rsidRPr="00CC34EF">
        <w:rPr>
          <w:rFonts w:ascii="Arial" w:hAnsi="Arial" w:cs="Arial"/>
          <w:szCs w:val="20"/>
        </w:rPr>
        <w:t>or to implement</w:t>
      </w:r>
      <w:r w:rsidR="00866B46" w:rsidRPr="00CC34EF">
        <w:rPr>
          <w:rFonts w:ascii="Calibri" w:hAnsi="Calibri"/>
          <w:sz w:val="22"/>
          <w:szCs w:val="22"/>
        </w:rPr>
        <w:t xml:space="preserve"> accommodations and/or modifications </w:t>
      </w:r>
      <w:r w:rsidR="00BA05CD" w:rsidRPr="00CC34EF">
        <w:rPr>
          <w:rFonts w:ascii="Arial" w:hAnsi="Arial" w:cs="Arial"/>
          <w:szCs w:val="20"/>
        </w:rPr>
        <w:t xml:space="preserve">as stated in the IEP or </w:t>
      </w:r>
      <w:r w:rsidR="00BA05CD" w:rsidRPr="00CC34EF">
        <w:rPr>
          <w:rFonts w:ascii="Calibri" w:hAnsi="Calibri"/>
          <w:sz w:val="22"/>
          <w:szCs w:val="22"/>
        </w:rPr>
        <w:t>outlined in the behavior goals/</w:t>
      </w:r>
      <w:r w:rsidR="00866B46" w:rsidRPr="00CC34EF">
        <w:rPr>
          <w:rFonts w:ascii="Calibri" w:hAnsi="Calibri"/>
          <w:sz w:val="22"/>
          <w:szCs w:val="22"/>
        </w:rPr>
        <w:t>plan</w:t>
      </w:r>
      <w:r w:rsidR="00347BD8" w:rsidRPr="00CC34EF">
        <w:rPr>
          <w:rFonts w:ascii="Calibri" w:hAnsi="Calibri"/>
          <w:sz w:val="22"/>
          <w:szCs w:val="22"/>
        </w:rPr>
        <w:t>)</w:t>
      </w:r>
      <w:r w:rsidR="00866B46" w:rsidRPr="00CC34EF">
        <w:rPr>
          <w:rFonts w:ascii="Calibri" w:hAnsi="Calibri"/>
          <w:sz w:val="22"/>
          <w:szCs w:val="22"/>
        </w:rPr>
        <w:t xml:space="preserve">.  </w:t>
      </w:r>
    </w:p>
    <w:p w14:paraId="558A8FDA" w14:textId="77777777" w:rsidR="00866B46" w:rsidRPr="00CC34EF" w:rsidRDefault="00866B46" w:rsidP="00866B46">
      <w:pPr>
        <w:pStyle w:val="BodyText"/>
        <w:tabs>
          <w:tab w:val="clear" w:pos="360"/>
        </w:tabs>
        <w:rPr>
          <w:rFonts w:ascii="Arial" w:hAnsi="Arial" w:cs="Arial"/>
          <w:szCs w:val="20"/>
        </w:rPr>
      </w:pPr>
    </w:p>
    <w:p w14:paraId="3FBD7BEE" w14:textId="77777777" w:rsidR="00AC4BB8" w:rsidRPr="00CC34EF" w:rsidRDefault="00AC4BB8" w:rsidP="00AC4BB8">
      <w:pPr>
        <w:pStyle w:val="BodyText"/>
        <w:numPr>
          <w:ilvl w:val="1"/>
          <w:numId w:val="8"/>
        </w:numPr>
        <w:tabs>
          <w:tab w:val="clear" w:pos="360"/>
        </w:tabs>
        <w:spacing w:after="240"/>
        <w:rPr>
          <w:rFonts w:ascii="Arial" w:hAnsi="Arial" w:cs="Arial"/>
          <w:szCs w:val="20"/>
        </w:rPr>
      </w:pPr>
      <w:r w:rsidRPr="00CC34EF">
        <w:rPr>
          <w:rFonts w:ascii="Arial" w:hAnsi="Arial" w:cs="Arial"/>
          <w:szCs w:val="20"/>
        </w:rPr>
        <w:t>Enter the date of incident on which the behavior occurred, disciplinary removal and date of manifestation determination meeting.</w:t>
      </w:r>
      <w:r w:rsidR="00EA2C11" w:rsidRPr="00CC34EF">
        <w:rPr>
          <w:rFonts w:ascii="Arial" w:hAnsi="Arial" w:cs="Arial"/>
          <w:szCs w:val="20"/>
        </w:rPr>
        <w:t xml:space="preserve"> </w:t>
      </w:r>
      <w:r w:rsidR="00C90D84" w:rsidRPr="00CC34EF">
        <w:rPr>
          <w:rFonts w:ascii="Arial" w:hAnsi="Arial" w:cs="Arial"/>
          <w:szCs w:val="20"/>
        </w:rPr>
        <w:t>In accordance with § 300.534, p</w:t>
      </w:r>
      <w:r w:rsidR="00EA2C11" w:rsidRPr="00CC34EF">
        <w:rPr>
          <w:rFonts w:ascii="Arial" w:hAnsi="Arial" w:cs="Arial"/>
          <w:szCs w:val="20"/>
        </w:rPr>
        <w:t xml:space="preserve">rotections under the IDEA may be available to students who have not been determined eligible for special education and related services and who have engaged in behavior that violated a code of student conduct. </w:t>
      </w:r>
      <w:r w:rsidR="00C90D84" w:rsidRPr="00CC34EF">
        <w:rPr>
          <w:rFonts w:ascii="Arial" w:hAnsi="Arial" w:cs="Arial"/>
          <w:szCs w:val="20"/>
        </w:rPr>
        <w:t>If the student has been referred to special education for evaluation, enter the date of the special education referral.</w:t>
      </w:r>
      <w:r w:rsidRPr="00CC34EF">
        <w:rPr>
          <w:rFonts w:ascii="Arial" w:hAnsi="Arial" w:cs="Arial"/>
          <w:szCs w:val="20"/>
        </w:rPr>
        <w:t xml:space="preserve"> </w:t>
      </w:r>
    </w:p>
    <w:p w14:paraId="63483C37" w14:textId="77777777" w:rsidR="00503CE3" w:rsidRPr="00CC34EF" w:rsidRDefault="00503CE3" w:rsidP="00503CE3">
      <w:pPr>
        <w:pStyle w:val="BodyText"/>
        <w:numPr>
          <w:ilvl w:val="1"/>
          <w:numId w:val="8"/>
        </w:numPr>
        <w:tabs>
          <w:tab w:val="clear" w:pos="360"/>
        </w:tabs>
        <w:rPr>
          <w:rFonts w:ascii="Arial" w:hAnsi="Arial" w:cs="Arial"/>
          <w:szCs w:val="20"/>
        </w:rPr>
      </w:pPr>
      <w:r w:rsidRPr="00CC34EF">
        <w:rPr>
          <w:rFonts w:ascii="Arial" w:hAnsi="Arial" w:cs="Arial"/>
          <w:b/>
          <w:szCs w:val="20"/>
          <w:u w:val="single"/>
        </w:rPr>
        <w:lastRenderedPageBreak/>
        <w:t>FBA and BIP Information</w:t>
      </w:r>
      <w:r w:rsidRPr="009709A4">
        <w:rPr>
          <w:rFonts w:ascii="Arial" w:hAnsi="Arial" w:cs="Arial"/>
          <w:b/>
          <w:color w:val="000000" w:themeColor="text1"/>
          <w:szCs w:val="20"/>
          <w:u w:val="single"/>
        </w:rPr>
        <w:t>:</w:t>
      </w:r>
      <w:r w:rsidRPr="009709A4">
        <w:rPr>
          <w:rFonts w:ascii="Arial" w:hAnsi="Arial" w:cs="Arial"/>
          <w:b/>
          <w:i/>
          <w:color w:val="000000" w:themeColor="text1"/>
          <w:szCs w:val="20"/>
        </w:rPr>
        <w:t xml:space="preserve"> </w:t>
      </w:r>
      <w:r w:rsidRPr="00CC34EF">
        <w:rPr>
          <w:rFonts w:ascii="Arial" w:hAnsi="Arial" w:cs="Arial"/>
          <w:szCs w:val="20"/>
        </w:rPr>
        <w:t>Record whether a functional behavior assessment (FBA) and/or a behavioral intervention plan (BIP) were completed prior to this incident. AU policy may provide that the BIP is not a part of the IEP to allow for greater flexibility in making changes or revisions as interventions are adjusted and revised. When used in this manner, the BIP becomes a fluid document and should record when additions, changes or modifications were last made. For manifestation determinations, FBA and BIP information are particularly important because –</w:t>
      </w:r>
    </w:p>
    <w:p w14:paraId="653AF341" w14:textId="77777777" w:rsidR="00503CE3" w:rsidRPr="00CC34EF" w:rsidRDefault="00503CE3" w:rsidP="00503CE3">
      <w:pPr>
        <w:pStyle w:val="BodyText"/>
        <w:numPr>
          <w:ilvl w:val="2"/>
          <w:numId w:val="8"/>
        </w:numPr>
        <w:tabs>
          <w:tab w:val="clear" w:pos="360"/>
        </w:tabs>
        <w:rPr>
          <w:rFonts w:ascii="Arial" w:hAnsi="Arial" w:cs="Arial"/>
          <w:szCs w:val="20"/>
        </w:rPr>
      </w:pPr>
      <w:r w:rsidRPr="00CC34EF">
        <w:rPr>
          <w:rFonts w:ascii="Arial" w:hAnsi="Arial" w:cs="Arial"/>
          <w:szCs w:val="20"/>
        </w:rPr>
        <w:t xml:space="preserve">When behavior is found </w:t>
      </w:r>
      <w:r w:rsidRPr="00CC34EF">
        <w:rPr>
          <w:rFonts w:ascii="Arial" w:hAnsi="Arial" w:cs="Arial"/>
          <w:szCs w:val="20"/>
          <w:u w:val="single"/>
        </w:rPr>
        <w:t>not to be a</w:t>
      </w:r>
      <w:r w:rsidRPr="00CC34EF">
        <w:rPr>
          <w:rFonts w:ascii="Arial" w:hAnsi="Arial" w:cs="Arial"/>
          <w:szCs w:val="20"/>
        </w:rPr>
        <w:t xml:space="preserve"> manifestation of a student’s disability and the student is subjected to a disciplinary change in placement, the student must receive, as appropriate, a FBA and behavioral intervention services and modifications that are designed to address the behavior violation so that it does not recur. 300.530(d)(1)(ii).</w:t>
      </w:r>
    </w:p>
    <w:p w14:paraId="2192E652" w14:textId="77777777" w:rsidR="00503CE3" w:rsidRPr="00CC34EF" w:rsidRDefault="00503CE3" w:rsidP="00503CE3">
      <w:pPr>
        <w:pStyle w:val="BodyText"/>
        <w:numPr>
          <w:ilvl w:val="2"/>
          <w:numId w:val="8"/>
        </w:numPr>
        <w:tabs>
          <w:tab w:val="clear" w:pos="360"/>
        </w:tabs>
        <w:rPr>
          <w:rFonts w:ascii="Arial" w:hAnsi="Arial" w:cs="Arial"/>
          <w:szCs w:val="20"/>
        </w:rPr>
      </w:pPr>
      <w:r w:rsidRPr="00CC34EF">
        <w:rPr>
          <w:rFonts w:ascii="Arial" w:hAnsi="Arial" w:cs="Arial"/>
          <w:szCs w:val="20"/>
        </w:rPr>
        <w:t xml:space="preserve">When behavior is found </w:t>
      </w:r>
      <w:r w:rsidRPr="00CC34EF">
        <w:rPr>
          <w:rFonts w:ascii="Arial" w:hAnsi="Arial" w:cs="Arial"/>
          <w:szCs w:val="20"/>
          <w:u w:val="single"/>
        </w:rPr>
        <w:t>to be a</w:t>
      </w:r>
      <w:r w:rsidRPr="00CC34EF">
        <w:rPr>
          <w:rFonts w:ascii="Arial" w:hAnsi="Arial" w:cs="Arial"/>
          <w:szCs w:val="20"/>
        </w:rPr>
        <w:t xml:space="preserve"> manifestation of a student’s disability and the student has not previously had a FBA or a BIP, the IEP team must conduct a FBA and implement a BIP for the student. If the student previously had a FBA and has a BIP, the IEP team must review the BIP and modify it, as necessary, to address the behavior. 300.530(f)(1).</w:t>
      </w:r>
    </w:p>
    <w:p w14:paraId="1B9AAC3C" w14:textId="77777777" w:rsidR="00503CE3" w:rsidRPr="00CC34EF" w:rsidRDefault="00503CE3" w:rsidP="00503CE3">
      <w:pPr>
        <w:pStyle w:val="BodyText"/>
        <w:numPr>
          <w:ilvl w:val="2"/>
          <w:numId w:val="8"/>
        </w:numPr>
        <w:tabs>
          <w:tab w:val="clear" w:pos="360"/>
        </w:tabs>
        <w:rPr>
          <w:rFonts w:ascii="Arial" w:hAnsi="Arial" w:cs="Arial"/>
          <w:szCs w:val="20"/>
        </w:rPr>
      </w:pPr>
      <w:r w:rsidRPr="00CC34EF">
        <w:rPr>
          <w:rFonts w:ascii="Arial" w:hAnsi="Arial" w:cs="Arial"/>
          <w:szCs w:val="20"/>
        </w:rPr>
        <w:t xml:space="preserve">When a student has been </w:t>
      </w:r>
      <w:r w:rsidRPr="00CC34EF">
        <w:rPr>
          <w:rFonts w:ascii="Arial" w:hAnsi="Arial" w:cs="Arial"/>
          <w:szCs w:val="20"/>
          <w:u w:val="single"/>
        </w:rPr>
        <w:t>removed to an interim alternative educational setting due to special circumstances</w:t>
      </w:r>
      <w:r w:rsidRPr="00CC34EF">
        <w:rPr>
          <w:rFonts w:ascii="Arial" w:hAnsi="Arial" w:cs="Arial"/>
          <w:szCs w:val="20"/>
        </w:rPr>
        <w:t>, the student must receive, as appropriate a FBA and behavioral intervention services and modifications that are designed to address the behavior violation so that it does not recur</w:t>
      </w:r>
      <w:r w:rsidR="00AF1328">
        <w:rPr>
          <w:rFonts w:ascii="Arial" w:hAnsi="Arial" w:cs="Arial"/>
          <w:szCs w:val="20"/>
        </w:rPr>
        <w:t xml:space="preserve">. </w:t>
      </w:r>
      <w:r w:rsidRPr="00CC34EF">
        <w:rPr>
          <w:rFonts w:ascii="Arial" w:hAnsi="Arial" w:cs="Arial"/>
          <w:szCs w:val="20"/>
        </w:rPr>
        <w:t xml:space="preserve">300.530(d)(1)(ii). </w:t>
      </w:r>
    </w:p>
    <w:p w14:paraId="17CE4879" w14:textId="77777777" w:rsidR="00503CE3" w:rsidRPr="00CC34EF" w:rsidRDefault="00503CE3" w:rsidP="00503CE3">
      <w:pPr>
        <w:pStyle w:val="BodyText"/>
        <w:tabs>
          <w:tab w:val="clear" w:pos="360"/>
        </w:tabs>
        <w:ind w:left="2160"/>
        <w:rPr>
          <w:rFonts w:ascii="Arial" w:hAnsi="Arial" w:cs="Arial"/>
          <w:szCs w:val="20"/>
        </w:rPr>
      </w:pPr>
    </w:p>
    <w:p w14:paraId="5FBF1928" w14:textId="77777777" w:rsidR="004F4A3D" w:rsidRPr="00CC34EF" w:rsidRDefault="00866B46" w:rsidP="00503CE3">
      <w:pPr>
        <w:pStyle w:val="BodyText"/>
        <w:numPr>
          <w:ilvl w:val="1"/>
          <w:numId w:val="8"/>
        </w:numPr>
        <w:tabs>
          <w:tab w:val="clear" w:pos="360"/>
        </w:tabs>
        <w:rPr>
          <w:rFonts w:ascii="Arial" w:hAnsi="Arial" w:cs="Arial"/>
          <w:szCs w:val="20"/>
        </w:rPr>
      </w:pPr>
      <w:r w:rsidRPr="00CC34EF">
        <w:rPr>
          <w:rFonts w:ascii="Arial" w:hAnsi="Arial" w:cs="Arial"/>
          <w:szCs w:val="20"/>
          <w:u w:val="single"/>
        </w:rPr>
        <w:t>Behavior subject to disciplinary action:</w:t>
      </w:r>
      <w:r w:rsidRPr="00CC34EF">
        <w:rPr>
          <w:rFonts w:ascii="Arial" w:hAnsi="Arial" w:cs="Arial"/>
          <w:szCs w:val="20"/>
        </w:rPr>
        <w:t xml:space="preserve">  Describe the student’s behavior in objective terms including descriptions of setting events, antecedents and hypothesis if known.  Include the severity, intensity</w:t>
      </w:r>
      <w:r>
        <w:rPr>
          <w:rFonts w:ascii="Arial" w:hAnsi="Arial" w:cs="Arial"/>
          <w:szCs w:val="20"/>
        </w:rPr>
        <w:t xml:space="preserve"> and duration of the behavior, etc.   If the behavior involved </w:t>
      </w:r>
      <w:r w:rsidRPr="00CC34EF">
        <w:rPr>
          <w:rFonts w:ascii="Arial" w:hAnsi="Arial" w:cs="Arial"/>
          <w:szCs w:val="20"/>
        </w:rPr>
        <w:t>other students, refer to those students using a method that protects their confidentiality (e.g., Student A, Student B, etc.; or when incident reports are reviewed</w:t>
      </w:r>
      <w:r w:rsidR="00766F99" w:rsidRPr="00CC34EF">
        <w:rPr>
          <w:rFonts w:ascii="Arial" w:hAnsi="Arial" w:cs="Arial"/>
          <w:szCs w:val="20"/>
        </w:rPr>
        <w:t>,</w:t>
      </w:r>
      <w:r w:rsidR="002702D3" w:rsidRPr="00CC34EF">
        <w:rPr>
          <w:rFonts w:ascii="Arial" w:hAnsi="Arial" w:cs="Arial"/>
          <w:szCs w:val="20"/>
        </w:rPr>
        <w:t xml:space="preserve"> </w:t>
      </w:r>
      <w:r w:rsidRPr="00CC34EF">
        <w:rPr>
          <w:rFonts w:ascii="Arial" w:hAnsi="Arial" w:cs="Arial"/>
          <w:szCs w:val="20"/>
        </w:rPr>
        <w:t>redact personally identifying information).</w:t>
      </w:r>
    </w:p>
    <w:p w14:paraId="4134ED25" w14:textId="77777777" w:rsidR="00503CE3" w:rsidRPr="00CC34EF" w:rsidRDefault="00503CE3" w:rsidP="00503CE3">
      <w:pPr>
        <w:pStyle w:val="BodyText"/>
        <w:tabs>
          <w:tab w:val="clear" w:pos="360"/>
        </w:tabs>
        <w:ind w:left="1440"/>
        <w:rPr>
          <w:rFonts w:ascii="Arial" w:hAnsi="Arial" w:cs="Arial"/>
          <w:szCs w:val="20"/>
        </w:rPr>
      </w:pPr>
    </w:p>
    <w:p w14:paraId="267A8793" w14:textId="77777777" w:rsidR="004F4A3D" w:rsidRPr="00CC34EF" w:rsidRDefault="004F4A3D" w:rsidP="00153970">
      <w:pPr>
        <w:pStyle w:val="BodyText"/>
        <w:numPr>
          <w:ilvl w:val="1"/>
          <w:numId w:val="8"/>
        </w:numPr>
        <w:tabs>
          <w:tab w:val="clear" w:pos="360"/>
          <w:tab w:val="clear" w:pos="960"/>
        </w:tabs>
        <w:rPr>
          <w:rFonts w:ascii="Arial" w:hAnsi="Arial" w:cs="Arial"/>
          <w:szCs w:val="20"/>
        </w:rPr>
      </w:pPr>
      <w:r w:rsidRPr="00CC34EF">
        <w:rPr>
          <w:rFonts w:ascii="Arial" w:hAnsi="Arial" w:cs="Arial"/>
          <w:szCs w:val="20"/>
          <w:u w:val="single"/>
        </w:rPr>
        <w:t>Describe Code of Conduct Violation:</w:t>
      </w:r>
      <w:r w:rsidRPr="00CC34EF">
        <w:rPr>
          <w:rFonts w:ascii="Arial" w:hAnsi="Arial" w:cs="Arial"/>
          <w:szCs w:val="20"/>
        </w:rPr>
        <w:t xml:space="preserve"> Describe the code of conduct violation and, if applicable, check the appropriate special circumstances box.</w:t>
      </w:r>
      <w:r w:rsidR="00766F99" w:rsidRPr="00CC34EF">
        <w:rPr>
          <w:rFonts w:ascii="Arial" w:hAnsi="Arial" w:cs="Arial"/>
          <w:szCs w:val="20"/>
        </w:rPr>
        <w:t xml:space="preserve"> </w:t>
      </w:r>
      <w:r w:rsidR="00BA05CD" w:rsidRPr="00CC34EF">
        <w:rPr>
          <w:rFonts w:ascii="Arial" w:hAnsi="Arial" w:cs="Arial"/>
          <w:szCs w:val="20"/>
        </w:rPr>
        <w:t>It</w:t>
      </w:r>
      <w:r w:rsidR="00766F99" w:rsidRPr="00CC34EF">
        <w:rPr>
          <w:rFonts w:ascii="Arial" w:hAnsi="Arial" w:cs="Arial"/>
          <w:szCs w:val="20"/>
        </w:rPr>
        <w:t xml:space="preserve"> is important to ensure that parents understand that a school has the ability to make a unilateral removal to an interim alternative educational setting (IAES) for up to 45 days for special circumstances.</w:t>
      </w:r>
      <w:r w:rsidR="00766F99" w:rsidRPr="00CC34EF">
        <w:rPr>
          <w:rStyle w:val="EndnoteReference"/>
          <w:rFonts w:ascii="Arial" w:hAnsi="Arial" w:cs="Arial"/>
          <w:szCs w:val="20"/>
        </w:rPr>
        <w:endnoteReference w:id="4"/>
      </w:r>
      <w:r w:rsidR="00766F99" w:rsidRPr="00CC34EF">
        <w:rPr>
          <w:rFonts w:ascii="Arial" w:hAnsi="Arial" w:cs="Arial"/>
          <w:szCs w:val="20"/>
        </w:rPr>
        <w:t xml:space="preserve">  Those special circumstances exist when the student:  (1) knowingly possesses or uses illegal drugs or solicits or sells controlled substance while at school, on school premises, or at a school function; (2) carries to or possesses a weapon at school, on school premises, or at a school function; or (3) inflicts serious bodily injury upon another person while at school, on school premises, or at a school function.  The terms “illegal drug”, “controlled substance”,” weapon”, and “serious bodily injury” are defined by federal law, not state law. Please refer to §300.530(i) for the citations to the United States Code defining those terms.  A manifestation determination meeting should be convened even when the child is removed to an IAES for up to 45 days under these special circumstances. </w:t>
      </w:r>
      <w:r w:rsidR="00824243" w:rsidRPr="00CC34EF">
        <w:rPr>
          <w:rFonts w:ascii="Arial" w:hAnsi="Arial" w:cs="Arial"/>
          <w:szCs w:val="20"/>
        </w:rPr>
        <w:t>If a student is removed due to a code of conduct violation involving special circumstances, the student must continue to receive educational services, although in another setting, so as to enable the student to progress in the general education curriculum and progress toward meeting IEP goals.</w:t>
      </w:r>
    </w:p>
    <w:p w14:paraId="45AFD1CB" w14:textId="77777777" w:rsidR="00866B46" w:rsidRPr="00CC34EF" w:rsidRDefault="00866B46" w:rsidP="00824243">
      <w:pPr>
        <w:pStyle w:val="BodyText"/>
        <w:tabs>
          <w:tab w:val="clear" w:pos="360"/>
        </w:tabs>
        <w:rPr>
          <w:rFonts w:ascii="Arial" w:hAnsi="Arial" w:cs="Arial"/>
          <w:szCs w:val="20"/>
        </w:rPr>
      </w:pPr>
    </w:p>
    <w:p w14:paraId="051025DA" w14:textId="77777777" w:rsidR="00866B46" w:rsidRPr="00CC34EF" w:rsidRDefault="003321F5" w:rsidP="00866B46">
      <w:pPr>
        <w:pStyle w:val="BodyText"/>
        <w:numPr>
          <w:ilvl w:val="1"/>
          <w:numId w:val="12"/>
        </w:numPr>
        <w:tabs>
          <w:tab w:val="clear" w:pos="360"/>
          <w:tab w:val="clear" w:pos="960"/>
        </w:tabs>
        <w:rPr>
          <w:rFonts w:ascii="Arial" w:hAnsi="Arial" w:cs="Arial"/>
          <w:u w:val="single"/>
        </w:rPr>
      </w:pPr>
      <w:r w:rsidRPr="00CC34EF">
        <w:rPr>
          <w:rFonts w:ascii="Arial" w:hAnsi="Arial" w:cs="Arial"/>
          <w:szCs w:val="20"/>
          <w:u w:val="single"/>
        </w:rPr>
        <w:t>Record of</w:t>
      </w:r>
      <w:r w:rsidRPr="00CC34EF">
        <w:rPr>
          <w:rFonts w:ascii="Arial" w:hAnsi="Arial" w:cs="Arial"/>
          <w:szCs w:val="20"/>
        </w:rPr>
        <w:t xml:space="preserve"> </w:t>
      </w:r>
      <w:r w:rsidR="00866B46" w:rsidRPr="00CC34EF">
        <w:rPr>
          <w:rFonts w:ascii="Arial" w:hAnsi="Arial" w:cs="Arial"/>
          <w:szCs w:val="20"/>
          <w:u w:val="single"/>
        </w:rPr>
        <w:t>disciplinary actions occurring within the school year:</w:t>
      </w:r>
      <w:r w:rsidR="00866B46" w:rsidRPr="00CC34EF">
        <w:rPr>
          <w:rFonts w:ascii="Arial" w:hAnsi="Arial" w:cs="Arial"/>
          <w:szCs w:val="20"/>
        </w:rPr>
        <w:t xml:space="preserve"> </w:t>
      </w:r>
      <w:r w:rsidRPr="00CC34EF">
        <w:rPr>
          <w:rFonts w:ascii="Arial" w:hAnsi="Arial" w:cs="Arial"/>
          <w:szCs w:val="20"/>
        </w:rPr>
        <w:t xml:space="preserve">The team should review previous disciplinary actions to determine if there is a pattern of removals that would constitute a disciplinary change in placement. </w:t>
      </w:r>
      <w:r w:rsidR="00866B46" w:rsidRPr="00CC34EF">
        <w:rPr>
          <w:rFonts w:ascii="Arial" w:hAnsi="Arial" w:cs="Arial"/>
        </w:rPr>
        <w:t>The AU determines, on a case-by-case basis, whether a pattern of removals constitutes a change in placement.</w:t>
      </w:r>
      <w:r w:rsidR="00866B46" w:rsidRPr="00CC34EF">
        <w:rPr>
          <w:rStyle w:val="EndnoteReference"/>
          <w:rFonts w:ascii="Arial" w:hAnsi="Arial" w:cs="Arial"/>
        </w:rPr>
        <w:endnoteReference w:id="5"/>
      </w:r>
      <w:r w:rsidR="00866B46" w:rsidRPr="00CC34EF">
        <w:rPr>
          <w:rFonts w:ascii="Arial" w:hAnsi="Arial" w:cs="Arial"/>
        </w:rPr>
        <w:t xml:space="preserve"> </w:t>
      </w:r>
    </w:p>
    <w:p w14:paraId="5788CC26" w14:textId="77777777" w:rsidR="00503CE3" w:rsidRPr="00CC34EF" w:rsidRDefault="00503CE3" w:rsidP="00503CE3">
      <w:pPr>
        <w:pStyle w:val="BodyText"/>
        <w:tabs>
          <w:tab w:val="clear" w:pos="360"/>
        </w:tabs>
        <w:rPr>
          <w:rFonts w:ascii="Arial" w:hAnsi="Arial" w:cs="Arial"/>
          <w:szCs w:val="20"/>
        </w:rPr>
      </w:pPr>
      <w:r w:rsidRPr="00CC34EF">
        <w:rPr>
          <w:rFonts w:ascii="Arial" w:hAnsi="Arial" w:cs="Arial"/>
          <w:szCs w:val="20"/>
        </w:rPr>
        <w:t xml:space="preserve">   </w:t>
      </w:r>
    </w:p>
    <w:p w14:paraId="360CB13C" w14:textId="77777777" w:rsidR="00503CE3" w:rsidRPr="00CC34EF" w:rsidRDefault="00503CE3" w:rsidP="00503CE3">
      <w:pPr>
        <w:pStyle w:val="NoSpacing"/>
        <w:numPr>
          <w:ilvl w:val="1"/>
          <w:numId w:val="8"/>
        </w:numPr>
        <w:rPr>
          <w:rFonts w:ascii="Arial" w:hAnsi="Arial" w:cs="Arial"/>
          <w:sz w:val="20"/>
          <w:szCs w:val="20"/>
          <w:u w:val="single"/>
        </w:rPr>
      </w:pPr>
      <w:r w:rsidRPr="00CC34EF">
        <w:rPr>
          <w:rFonts w:ascii="Arial" w:hAnsi="Arial" w:cs="Arial"/>
          <w:sz w:val="20"/>
          <w:szCs w:val="20"/>
          <w:u w:val="single"/>
        </w:rPr>
        <w:lastRenderedPageBreak/>
        <w:t>Behavior needs and goals:</w:t>
      </w:r>
      <w:r w:rsidRPr="00CC34EF">
        <w:rPr>
          <w:rFonts w:ascii="Arial" w:hAnsi="Arial" w:cs="Arial"/>
          <w:sz w:val="20"/>
          <w:szCs w:val="20"/>
        </w:rPr>
        <w:t xml:space="preserve">  List all educational needs of the student whether or not they are commonly associated with the student’s primary disability.   Identify relevant academic and behavioral goals as outlined on the student’s IEP.  </w:t>
      </w:r>
    </w:p>
    <w:p w14:paraId="1FF82610" w14:textId="77777777" w:rsidR="00503CE3" w:rsidRPr="00CC34EF" w:rsidRDefault="00503CE3" w:rsidP="00503CE3">
      <w:pPr>
        <w:pStyle w:val="NoSpacing"/>
        <w:ind w:left="1080"/>
        <w:rPr>
          <w:rFonts w:ascii="Arial" w:hAnsi="Arial" w:cs="Arial"/>
          <w:sz w:val="20"/>
          <w:szCs w:val="20"/>
          <w:u w:val="single"/>
        </w:rPr>
      </w:pPr>
    </w:p>
    <w:p w14:paraId="0DD8F06F" w14:textId="77777777" w:rsidR="00515D0C" w:rsidRPr="00CC34EF" w:rsidRDefault="00866B46" w:rsidP="004F4A3D">
      <w:pPr>
        <w:pStyle w:val="BodyText"/>
        <w:numPr>
          <w:ilvl w:val="1"/>
          <w:numId w:val="8"/>
        </w:numPr>
        <w:tabs>
          <w:tab w:val="clear" w:pos="360"/>
          <w:tab w:val="left" w:pos="720"/>
        </w:tabs>
        <w:rPr>
          <w:rFonts w:ascii="Arial" w:hAnsi="Arial" w:cs="Arial"/>
          <w:szCs w:val="20"/>
        </w:rPr>
      </w:pPr>
      <w:r w:rsidRPr="00CC34EF">
        <w:rPr>
          <w:rFonts w:ascii="Arial" w:hAnsi="Arial" w:cs="Arial"/>
          <w:szCs w:val="20"/>
          <w:u w:val="single"/>
        </w:rPr>
        <w:t>Consideration of all relevant student information</w:t>
      </w:r>
      <w:r w:rsidRPr="00CC34EF">
        <w:rPr>
          <w:rFonts w:ascii="Arial" w:hAnsi="Arial" w:cs="Arial"/>
          <w:szCs w:val="20"/>
        </w:rPr>
        <w:t xml:space="preserve">:  Provide documentation from all sources of information considered by the team including </w:t>
      </w:r>
      <w:r w:rsidR="004F4A3D" w:rsidRPr="00CC34EF">
        <w:rPr>
          <w:rFonts w:ascii="Arial" w:hAnsi="Arial" w:cs="Arial"/>
          <w:szCs w:val="20"/>
        </w:rPr>
        <w:t>information provided by the parent; teacher observations; and any other relevant information considered by the team.</w:t>
      </w:r>
    </w:p>
    <w:p w14:paraId="568C83C7" w14:textId="77777777" w:rsidR="0037217F" w:rsidRPr="00515D0C" w:rsidRDefault="00515D0C" w:rsidP="00515D0C">
      <w:pPr>
        <w:pStyle w:val="BodyText"/>
        <w:tabs>
          <w:tab w:val="clear" w:pos="360"/>
          <w:tab w:val="left" w:pos="720"/>
        </w:tabs>
        <w:rPr>
          <w:rFonts w:ascii="Arial" w:hAnsi="Arial" w:cs="Arial"/>
          <w:szCs w:val="20"/>
        </w:rPr>
      </w:pPr>
      <w:r>
        <w:rPr>
          <w:rFonts w:ascii="Arial" w:hAnsi="Arial" w:cs="Arial"/>
          <w:szCs w:val="20"/>
        </w:rPr>
        <w:t xml:space="preserve"> </w:t>
      </w:r>
    </w:p>
    <w:p w14:paraId="67A83EA2" w14:textId="77777777" w:rsidR="008C7EEC" w:rsidRPr="008C7EEC" w:rsidRDefault="008C7EEC" w:rsidP="008C7EEC">
      <w:pPr>
        <w:pStyle w:val="BodyText"/>
        <w:tabs>
          <w:tab w:val="clear" w:pos="360"/>
        </w:tabs>
        <w:rPr>
          <w:rFonts w:ascii="Arial" w:hAnsi="Arial" w:cs="Arial"/>
          <w:szCs w:val="20"/>
        </w:rPr>
      </w:pPr>
    </w:p>
    <w:p w14:paraId="3C77C8C9" w14:textId="77777777" w:rsidR="0037217F" w:rsidRPr="00145015" w:rsidRDefault="000C11DC" w:rsidP="0037217F">
      <w:pPr>
        <w:pStyle w:val="BodyText"/>
        <w:numPr>
          <w:ilvl w:val="0"/>
          <w:numId w:val="2"/>
        </w:numPr>
        <w:tabs>
          <w:tab w:val="clear" w:pos="360"/>
        </w:tabs>
        <w:rPr>
          <w:rFonts w:ascii="Arial" w:hAnsi="Arial" w:cs="Arial"/>
          <w:szCs w:val="20"/>
        </w:rPr>
      </w:pPr>
      <w:r w:rsidRPr="00145015">
        <w:rPr>
          <w:rFonts w:ascii="Arial" w:hAnsi="Arial" w:cs="Arial"/>
          <w:b/>
          <w:szCs w:val="20"/>
        </w:rPr>
        <w:t xml:space="preserve">SECTION </w:t>
      </w:r>
      <w:r w:rsidR="003321F5">
        <w:rPr>
          <w:rFonts w:ascii="Arial" w:hAnsi="Arial" w:cs="Arial"/>
          <w:b/>
          <w:szCs w:val="20"/>
        </w:rPr>
        <w:t>5</w:t>
      </w:r>
      <w:r w:rsidRPr="00145015">
        <w:rPr>
          <w:rFonts w:ascii="Arial" w:hAnsi="Arial" w:cs="Arial"/>
          <w:szCs w:val="20"/>
        </w:rPr>
        <w:t>:  Determination Decision</w:t>
      </w:r>
      <w:r w:rsidR="0037217F" w:rsidRPr="00145015">
        <w:rPr>
          <w:rFonts w:ascii="Arial" w:hAnsi="Arial" w:cs="Arial"/>
          <w:szCs w:val="20"/>
        </w:rPr>
        <w:t>:</w:t>
      </w:r>
    </w:p>
    <w:p w14:paraId="5A5E8B21" w14:textId="77777777" w:rsidR="0037217F" w:rsidRDefault="0037217F" w:rsidP="00DA10F4">
      <w:pPr>
        <w:pStyle w:val="BodyText"/>
        <w:tabs>
          <w:tab w:val="clear" w:pos="360"/>
        </w:tabs>
        <w:ind w:left="720"/>
        <w:rPr>
          <w:rFonts w:ascii="Arial" w:hAnsi="Arial" w:cs="Arial"/>
          <w:szCs w:val="20"/>
        </w:rPr>
      </w:pPr>
      <w:r>
        <w:rPr>
          <w:rFonts w:ascii="Arial" w:hAnsi="Arial" w:cs="Arial"/>
          <w:szCs w:val="20"/>
        </w:rPr>
        <w:t xml:space="preserve">Based on all the information, answer the two questions by checking “yes” or “no”. </w:t>
      </w:r>
    </w:p>
    <w:p w14:paraId="780C4F18" w14:textId="77777777" w:rsidR="0037217F" w:rsidRDefault="0037217F" w:rsidP="0037217F">
      <w:pPr>
        <w:pStyle w:val="BodyText"/>
        <w:tabs>
          <w:tab w:val="clear" w:pos="360"/>
          <w:tab w:val="left" w:pos="720"/>
        </w:tabs>
        <w:rPr>
          <w:rFonts w:ascii="Arial" w:hAnsi="Arial" w:cs="Arial"/>
          <w:szCs w:val="20"/>
        </w:rPr>
      </w:pPr>
    </w:p>
    <w:p w14:paraId="0B435152" w14:textId="77777777" w:rsidR="00CC34EF" w:rsidRDefault="00DA10F4" w:rsidP="00CC34EF">
      <w:pPr>
        <w:pStyle w:val="BodyText"/>
        <w:numPr>
          <w:ilvl w:val="1"/>
          <w:numId w:val="14"/>
        </w:numPr>
        <w:tabs>
          <w:tab w:val="clear" w:pos="360"/>
          <w:tab w:val="clear" w:pos="960"/>
        </w:tabs>
        <w:rPr>
          <w:rFonts w:ascii="Arial" w:hAnsi="Arial" w:cs="Arial"/>
          <w:szCs w:val="20"/>
        </w:rPr>
      </w:pPr>
      <w:r w:rsidRPr="00CC34EF">
        <w:rPr>
          <w:rFonts w:ascii="Arial" w:hAnsi="Arial" w:cs="Arial"/>
          <w:i/>
          <w:szCs w:val="20"/>
        </w:rPr>
        <w:t xml:space="preserve">The conduct in question was caused by or had a direct and substantial relationship to the student’s </w:t>
      </w:r>
      <w:r w:rsidR="00447038" w:rsidRPr="00CC34EF">
        <w:rPr>
          <w:rFonts w:ascii="Arial" w:hAnsi="Arial" w:cs="Arial"/>
          <w:i/>
          <w:szCs w:val="20"/>
        </w:rPr>
        <w:t>disability(</w:t>
      </w:r>
      <w:r w:rsidRPr="00CC34EF">
        <w:rPr>
          <w:rFonts w:ascii="Arial" w:hAnsi="Arial" w:cs="Arial"/>
          <w:i/>
          <w:szCs w:val="20"/>
        </w:rPr>
        <w:t>ies</w:t>
      </w:r>
      <w:r w:rsidR="00CC34EF">
        <w:rPr>
          <w:rFonts w:ascii="Arial" w:hAnsi="Arial" w:cs="Arial"/>
          <w:i/>
          <w:szCs w:val="20"/>
        </w:rPr>
        <w:t>)</w:t>
      </w:r>
      <w:r w:rsidR="00CC34EF">
        <w:rPr>
          <w:rFonts w:ascii="Arial" w:hAnsi="Arial" w:cs="Arial"/>
          <w:szCs w:val="20"/>
        </w:rPr>
        <w:t>.</w:t>
      </w:r>
    </w:p>
    <w:p w14:paraId="3093652C" w14:textId="77777777" w:rsidR="003321F5" w:rsidRDefault="00DA10F4" w:rsidP="00CC34EF">
      <w:pPr>
        <w:pStyle w:val="BodyText"/>
        <w:numPr>
          <w:ilvl w:val="1"/>
          <w:numId w:val="14"/>
        </w:numPr>
        <w:tabs>
          <w:tab w:val="clear" w:pos="360"/>
          <w:tab w:val="clear" w:pos="960"/>
        </w:tabs>
        <w:rPr>
          <w:rFonts w:ascii="Arial" w:hAnsi="Arial" w:cs="Arial"/>
          <w:szCs w:val="20"/>
        </w:rPr>
      </w:pPr>
      <w:r>
        <w:rPr>
          <w:rFonts w:ascii="Arial" w:hAnsi="Arial" w:cs="Arial"/>
          <w:i/>
          <w:szCs w:val="20"/>
        </w:rPr>
        <w:t xml:space="preserve">The conduct in question was a direct result of the </w:t>
      </w:r>
      <w:r w:rsidR="0051713F">
        <w:rPr>
          <w:rFonts w:ascii="Arial" w:hAnsi="Arial" w:cs="Arial"/>
          <w:i/>
          <w:szCs w:val="20"/>
        </w:rPr>
        <w:t xml:space="preserve">AU’s </w:t>
      </w:r>
      <w:r>
        <w:rPr>
          <w:rFonts w:ascii="Arial" w:hAnsi="Arial" w:cs="Arial"/>
          <w:i/>
          <w:szCs w:val="20"/>
        </w:rPr>
        <w:t xml:space="preserve"> failure to implement the student’s IEP</w:t>
      </w:r>
    </w:p>
    <w:p w14:paraId="219D0D2C" w14:textId="77777777" w:rsidR="003321F5" w:rsidRDefault="003321F5" w:rsidP="003321F5">
      <w:pPr>
        <w:pStyle w:val="ListParagraph"/>
        <w:rPr>
          <w:rFonts w:ascii="Arial" w:hAnsi="Arial" w:cs="Arial"/>
          <w:szCs w:val="20"/>
        </w:rPr>
      </w:pPr>
    </w:p>
    <w:p w14:paraId="210F0FB4" w14:textId="77777777" w:rsidR="003321F5" w:rsidRDefault="0037217F" w:rsidP="00380F87">
      <w:pPr>
        <w:pStyle w:val="BodyText"/>
        <w:tabs>
          <w:tab w:val="clear" w:pos="360"/>
          <w:tab w:val="clear" w:pos="960"/>
          <w:tab w:val="num" w:pos="1620"/>
        </w:tabs>
        <w:ind w:left="720"/>
        <w:rPr>
          <w:rFonts w:ascii="Arial" w:hAnsi="Arial" w:cs="Arial"/>
          <w:szCs w:val="20"/>
        </w:rPr>
      </w:pPr>
      <w:r w:rsidRPr="003321F5">
        <w:rPr>
          <w:rFonts w:ascii="Arial" w:hAnsi="Arial" w:cs="Arial"/>
          <w:szCs w:val="20"/>
        </w:rPr>
        <w:t>If the answer to either question is a “</w:t>
      </w:r>
      <w:r w:rsidR="005D6F95" w:rsidRPr="003321F5">
        <w:rPr>
          <w:rFonts w:ascii="Arial" w:hAnsi="Arial" w:cs="Arial"/>
          <w:szCs w:val="20"/>
        </w:rPr>
        <w:t>Y</w:t>
      </w:r>
      <w:r w:rsidRPr="003321F5">
        <w:rPr>
          <w:rFonts w:ascii="Arial" w:hAnsi="Arial" w:cs="Arial"/>
          <w:szCs w:val="20"/>
        </w:rPr>
        <w:t xml:space="preserve">es”, the student’s behavior is a manifestation of the student’s disability.  </w:t>
      </w:r>
      <w:r w:rsidR="00DA10F4" w:rsidRPr="003321F5">
        <w:rPr>
          <w:rFonts w:ascii="Arial" w:hAnsi="Arial" w:cs="Arial"/>
          <w:szCs w:val="20"/>
        </w:rPr>
        <w:t xml:space="preserve">Proceed to </w:t>
      </w:r>
      <w:r w:rsidR="005D6F95" w:rsidRPr="00CC34EF">
        <w:rPr>
          <w:rFonts w:ascii="Arial" w:hAnsi="Arial" w:cs="Arial"/>
          <w:szCs w:val="20"/>
        </w:rPr>
        <w:t xml:space="preserve">SECTION </w:t>
      </w:r>
      <w:r w:rsidR="003321F5" w:rsidRPr="00CC34EF">
        <w:rPr>
          <w:rFonts w:ascii="Arial" w:hAnsi="Arial" w:cs="Arial"/>
          <w:szCs w:val="20"/>
        </w:rPr>
        <w:t>6</w:t>
      </w:r>
      <w:r w:rsidR="00DA10F4" w:rsidRPr="00CC34EF">
        <w:rPr>
          <w:rFonts w:ascii="Arial" w:hAnsi="Arial" w:cs="Arial"/>
          <w:szCs w:val="20"/>
        </w:rPr>
        <w:t>:</w:t>
      </w:r>
      <w:r w:rsidR="00DA10F4" w:rsidRPr="003321F5">
        <w:rPr>
          <w:rFonts w:ascii="Arial" w:hAnsi="Arial" w:cs="Arial"/>
          <w:szCs w:val="20"/>
        </w:rPr>
        <w:t xml:space="preserve"> </w:t>
      </w:r>
      <w:r w:rsidR="001974B6" w:rsidRPr="003321F5">
        <w:rPr>
          <w:rFonts w:ascii="Arial" w:hAnsi="Arial" w:cs="Arial"/>
          <w:szCs w:val="20"/>
        </w:rPr>
        <w:t xml:space="preserve">Manifestation of Disability, </w:t>
      </w:r>
    </w:p>
    <w:p w14:paraId="59DA2124" w14:textId="77777777" w:rsidR="002702D3" w:rsidRDefault="002702D3" w:rsidP="002702D3">
      <w:pPr>
        <w:pStyle w:val="BodyText"/>
        <w:tabs>
          <w:tab w:val="clear" w:pos="360"/>
          <w:tab w:val="clear" w:pos="960"/>
          <w:tab w:val="num" w:pos="1620"/>
        </w:tabs>
        <w:rPr>
          <w:rFonts w:ascii="Arial" w:eastAsia="Calibri" w:hAnsi="Arial" w:cs="Arial"/>
          <w:sz w:val="22"/>
          <w:szCs w:val="20"/>
        </w:rPr>
      </w:pPr>
    </w:p>
    <w:p w14:paraId="20363720" w14:textId="77777777" w:rsidR="003321F5" w:rsidRPr="00CC34EF" w:rsidRDefault="0037217F" w:rsidP="00380F87">
      <w:pPr>
        <w:pStyle w:val="BodyText"/>
        <w:tabs>
          <w:tab w:val="clear" w:pos="360"/>
          <w:tab w:val="clear" w:pos="960"/>
          <w:tab w:val="num" w:pos="1620"/>
        </w:tabs>
        <w:ind w:left="720"/>
        <w:rPr>
          <w:rFonts w:ascii="Arial" w:hAnsi="Arial" w:cs="Arial"/>
          <w:szCs w:val="20"/>
        </w:rPr>
      </w:pPr>
      <w:r w:rsidRPr="003321F5">
        <w:rPr>
          <w:rFonts w:ascii="Arial" w:hAnsi="Arial" w:cs="Arial"/>
          <w:szCs w:val="20"/>
        </w:rPr>
        <w:t xml:space="preserve">If the answer to </w:t>
      </w:r>
      <w:r w:rsidR="00C43869" w:rsidRPr="00CC34EF">
        <w:rPr>
          <w:rFonts w:ascii="Arial" w:hAnsi="Arial" w:cs="Arial"/>
          <w:szCs w:val="20"/>
        </w:rPr>
        <w:t xml:space="preserve">both </w:t>
      </w:r>
      <w:r w:rsidRPr="00CC34EF">
        <w:rPr>
          <w:rFonts w:ascii="Arial" w:hAnsi="Arial" w:cs="Arial"/>
          <w:szCs w:val="20"/>
        </w:rPr>
        <w:t>question</w:t>
      </w:r>
      <w:r w:rsidR="00C43869" w:rsidRPr="00CC34EF">
        <w:rPr>
          <w:rFonts w:ascii="Arial" w:hAnsi="Arial" w:cs="Arial"/>
          <w:szCs w:val="20"/>
        </w:rPr>
        <w:t xml:space="preserve">s </w:t>
      </w:r>
      <w:r w:rsidRPr="00CC34EF">
        <w:rPr>
          <w:rFonts w:ascii="Arial" w:hAnsi="Arial" w:cs="Arial"/>
          <w:szCs w:val="20"/>
        </w:rPr>
        <w:t>is “</w:t>
      </w:r>
      <w:r w:rsidR="005D6F95" w:rsidRPr="00CC34EF">
        <w:rPr>
          <w:rFonts w:ascii="Arial" w:hAnsi="Arial" w:cs="Arial"/>
          <w:szCs w:val="20"/>
        </w:rPr>
        <w:t>N</w:t>
      </w:r>
      <w:r w:rsidRPr="00CC34EF">
        <w:rPr>
          <w:rFonts w:ascii="Arial" w:hAnsi="Arial" w:cs="Arial"/>
          <w:szCs w:val="20"/>
        </w:rPr>
        <w:t>o”, the student’s behavior is not a manifestation of the student’s disability.</w:t>
      </w:r>
      <w:r w:rsidR="001974B6" w:rsidRPr="00CC34EF">
        <w:rPr>
          <w:rFonts w:ascii="Arial" w:hAnsi="Arial" w:cs="Arial"/>
          <w:szCs w:val="20"/>
        </w:rPr>
        <w:t xml:space="preserve"> Skip S</w:t>
      </w:r>
      <w:r w:rsidR="005D6F95" w:rsidRPr="00CC34EF">
        <w:rPr>
          <w:rFonts w:ascii="Arial" w:hAnsi="Arial" w:cs="Arial"/>
          <w:szCs w:val="20"/>
        </w:rPr>
        <w:t xml:space="preserve">ECTION </w:t>
      </w:r>
      <w:r w:rsidR="003321F5" w:rsidRPr="00CC34EF">
        <w:rPr>
          <w:rFonts w:ascii="Arial" w:hAnsi="Arial" w:cs="Arial"/>
          <w:szCs w:val="20"/>
        </w:rPr>
        <w:t>6</w:t>
      </w:r>
      <w:r w:rsidR="001974B6" w:rsidRPr="00CC34EF">
        <w:rPr>
          <w:rFonts w:ascii="Arial" w:hAnsi="Arial" w:cs="Arial"/>
          <w:szCs w:val="20"/>
        </w:rPr>
        <w:t>: Manifestation of Disability</w:t>
      </w:r>
      <w:r w:rsidR="002F03DB" w:rsidRPr="00CC34EF">
        <w:rPr>
          <w:rFonts w:ascii="Arial" w:hAnsi="Arial" w:cs="Arial"/>
          <w:szCs w:val="20"/>
        </w:rPr>
        <w:t xml:space="preserve"> and proceed to S</w:t>
      </w:r>
      <w:r w:rsidR="005D6F95" w:rsidRPr="00CC34EF">
        <w:rPr>
          <w:rFonts w:ascii="Arial" w:hAnsi="Arial" w:cs="Arial"/>
          <w:szCs w:val="20"/>
        </w:rPr>
        <w:t>ECTION</w:t>
      </w:r>
      <w:r w:rsidR="003321F5" w:rsidRPr="00CC34EF">
        <w:rPr>
          <w:rFonts w:ascii="Arial" w:hAnsi="Arial" w:cs="Arial"/>
          <w:szCs w:val="20"/>
        </w:rPr>
        <w:t xml:space="preserve"> 7</w:t>
      </w:r>
      <w:r w:rsidR="002F03DB" w:rsidRPr="00CC34EF">
        <w:rPr>
          <w:rFonts w:ascii="Arial" w:hAnsi="Arial" w:cs="Arial"/>
          <w:szCs w:val="20"/>
        </w:rPr>
        <w:t xml:space="preserve">: Behavior </w:t>
      </w:r>
      <w:r w:rsidR="005D6F95" w:rsidRPr="00CC34EF">
        <w:rPr>
          <w:rFonts w:ascii="Arial" w:hAnsi="Arial" w:cs="Arial"/>
          <w:szCs w:val="20"/>
        </w:rPr>
        <w:t>N</w:t>
      </w:r>
      <w:r w:rsidR="002F03DB" w:rsidRPr="00CC34EF">
        <w:rPr>
          <w:rFonts w:ascii="Arial" w:hAnsi="Arial" w:cs="Arial"/>
          <w:szCs w:val="20"/>
        </w:rPr>
        <w:t xml:space="preserve">ot Determined a Manifestation of the Student’s Disability.  </w:t>
      </w:r>
    </w:p>
    <w:p w14:paraId="5AED8052" w14:textId="77777777" w:rsidR="003321F5" w:rsidRPr="00CC34EF" w:rsidRDefault="003321F5" w:rsidP="003321F5">
      <w:pPr>
        <w:pStyle w:val="ListParagraph"/>
        <w:rPr>
          <w:rFonts w:ascii="Arial" w:hAnsi="Arial" w:cs="Arial"/>
          <w:szCs w:val="20"/>
        </w:rPr>
      </w:pPr>
    </w:p>
    <w:p w14:paraId="64609E62" w14:textId="77777777" w:rsidR="003321F5" w:rsidRPr="00CC34EF" w:rsidRDefault="003321F5" w:rsidP="003321F5">
      <w:pPr>
        <w:pStyle w:val="BodyText"/>
        <w:numPr>
          <w:ilvl w:val="0"/>
          <w:numId w:val="2"/>
        </w:numPr>
        <w:tabs>
          <w:tab w:val="clear" w:pos="360"/>
          <w:tab w:val="clear" w:pos="960"/>
        </w:tabs>
        <w:spacing w:after="240"/>
        <w:rPr>
          <w:rFonts w:ascii="Arial" w:hAnsi="Arial" w:cs="Arial"/>
          <w:szCs w:val="20"/>
        </w:rPr>
      </w:pPr>
      <w:r w:rsidRPr="00CC34EF">
        <w:rPr>
          <w:rFonts w:ascii="Arial" w:hAnsi="Arial" w:cs="Arial"/>
          <w:b/>
          <w:szCs w:val="20"/>
        </w:rPr>
        <w:t xml:space="preserve">SECTION 6: </w:t>
      </w:r>
      <w:r w:rsidRPr="00CC34EF">
        <w:rPr>
          <w:rFonts w:ascii="Arial" w:hAnsi="Arial" w:cs="Arial"/>
          <w:szCs w:val="20"/>
          <w:u w:val="single"/>
        </w:rPr>
        <w:t>Behavior a manifestation of the student’s disability</w:t>
      </w:r>
      <w:r w:rsidRPr="00CC34EF">
        <w:rPr>
          <w:rFonts w:ascii="Arial" w:hAnsi="Arial" w:cs="Arial"/>
          <w:szCs w:val="20"/>
        </w:rPr>
        <w:t xml:space="preserve">. Identify additional actions and supports to ensure the student’s successful return to the placement from which the child was removed.  The parent and AU </w:t>
      </w:r>
      <w:r w:rsidRPr="00CC34EF">
        <w:rPr>
          <w:rFonts w:ascii="Arial" w:hAnsi="Arial" w:cs="Arial"/>
          <w:szCs w:val="20"/>
          <w:u w:val="single"/>
        </w:rPr>
        <w:t xml:space="preserve">may </w:t>
      </w:r>
      <w:r w:rsidRPr="00CC34EF">
        <w:rPr>
          <w:rFonts w:ascii="Arial" w:hAnsi="Arial" w:cs="Arial"/>
          <w:szCs w:val="20"/>
        </w:rPr>
        <w:t>agree to a change of placement as part of the modification of the BIP.</w:t>
      </w:r>
      <w:r w:rsidRPr="00CC34EF">
        <w:rPr>
          <w:rStyle w:val="EndnoteReference"/>
          <w:rFonts w:ascii="Arial" w:hAnsi="Arial" w:cs="Arial"/>
          <w:szCs w:val="20"/>
        </w:rPr>
        <w:endnoteReference w:id="6"/>
      </w:r>
      <w:r w:rsidRPr="00CC34EF">
        <w:rPr>
          <w:rFonts w:ascii="Arial" w:hAnsi="Arial" w:cs="Arial"/>
          <w:szCs w:val="20"/>
        </w:rPr>
        <w:t xml:space="preserve">  After completing this section proceed to SECTION </w:t>
      </w:r>
      <w:r w:rsidR="00AF1328">
        <w:rPr>
          <w:rFonts w:ascii="Arial" w:hAnsi="Arial" w:cs="Arial"/>
          <w:szCs w:val="20"/>
        </w:rPr>
        <w:t>8</w:t>
      </w:r>
      <w:r w:rsidRPr="00CC34EF">
        <w:rPr>
          <w:rFonts w:ascii="Arial" w:hAnsi="Arial" w:cs="Arial"/>
          <w:szCs w:val="20"/>
        </w:rPr>
        <w:t xml:space="preserve">.  </w:t>
      </w:r>
    </w:p>
    <w:p w14:paraId="69A8F236" w14:textId="77777777" w:rsidR="00816C81" w:rsidRPr="00CC34EF" w:rsidRDefault="003321F5" w:rsidP="00766F99">
      <w:pPr>
        <w:pStyle w:val="BodyText"/>
        <w:numPr>
          <w:ilvl w:val="0"/>
          <w:numId w:val="2"/>
        </w:numPr>
        <w:tabs>
          <w:tab w:val="clear" w:pos="360"/>
          <w:tab w:val="clear" w:pos="960"/>
        </w:tabs>
        <w:rPr>
          <w:rFonts w:ascii="Arial" w:hAnsi="Arial" w:cs="Arial"/>
          <w:szCs w:val="20"/>
        </w:rPr>
      </w:pPr>
      <w:r w:rsidRPr="00CC34EF">
        <w:rPr>
          <w:rFonts w:ascii="Arial" w:hAnsi="Arial" w:cs="Arial"/>
          <w:b/>
          <w:szCs w:val="20"/>
        </w:rPr>
        <w:t xml:space="preserve">SECTION 7: </w:t>
      </w:r>
      <w:r w:rsidRPr="00CC34EF">
        <w:rPr>
          <w:rFonts w:ascii="Arial" w:hAnsi="Arial" w:cs="Arial"/>
          <w:szCs w:val="20"/>
          <w:u w:val="single"/>
        </w:rPr>
        <w:t>Behavior not a manifestation of the student’s disability.</w:t>
      </w:r>
      <w:r w:rsidRPr="00CC34EF">
        <w:rPr>
          <w:rFonts w:ascii="Arial" w:hAnsi="Arial" w:cs="Arial"/>
          <w:szCs w:val="20"/>
        </w:rPr>
        <w:t xml:space="preserve"> </w:t>
      </w:r>
      <w:r w:rsidR="005D6F95" w:rsidRPr="00CC34EF">
        <w:rPr>
          <w:rFonts w:ascii="Arial" w:hAnsi="Arial" w:cs="Arial"/>
          <w:szCs w:val="20"/>
        </w:rPr>
        <w:t xml:space="preserve">Ensure that documentation </w:t>
      </w:r>
      <w:r w:rsidR="00816C81" w:rsidRPr="00CC34EF">
        <w:rPr>
          <w:rFonts w:ascii="Arial" w:hAnsi="Arial" w:cs="Arial"/>
          <w:szCs w:val="20"/>
        </w:rPr>
        <w:t xml:space="preserve">sufficiently supports the team’s decision </w:t>
      </w:r>
      <w:r w:rsidR="00766F99" w:rsidRPr="00CC34EF">
        <w:rPr>
          <w:rFonts w:ascii="Arial" w:hAnsi="Arial" w:cs="Arial"/>
          <w:szCs w:val="20"/>
        </w:rPr>
        <w:t>for a disciplinary removal and</w:t>
      </w:r>
      <w:r w:rsidR="00816C81" w:rsidRPr="00CC34EF">
        <w:rPr>
          <w:rFonts w:ascii="Arial" w:hAnsi="Arial" w:cs="Arial"/>
          <w:szCs w:val="20"/>
        </w:rPr>
        <w:t xml:space="preserve"> </w:t>
      </w:r>
      <w:r w:rsidR="00766F99" w:rsidRPr="00CC34EF">
        <w:rPr>
          <w:rFonts w:ascii="Arial" w:hAnsi="Arial" w:cs="Arial"/>
          <w:szCs w:val="20"/>
        </w:rPr>
        <w:t>describes</w:t>
      </w:r>
      <w:r w:rsidR="00816C81" w:rsidRPr="00CC34EF">
        <w:rPr>
          <w:rFonts w:ascii="Arial" w:hAnsi="Arial" w:cs="Arial"/>
          <w:szCs w:val="20"/>
        </w:rPr>
        <w:t xml:space="preserve"> the educational services the student will continue to receive in order to participate in the general curriculum as well as progress </w:t>
      </w:r>
      <w:r w:rsidR="00A16655" w:rsidRPr="00CC34EF">
        <w:rPr>
          <w:rFonts w:ascii="Arial" w:hAnsi="Arial" w:cs="Arial"/>
          <w:szCs w:val="20"/>
        </w:rPr>
        <w:t>toward meeting the</w:t>
      </w:r>
      <w:r w:rsidR="00816C81" w:rsidRPr="00CC34EF">
        <w:rPr>
          <w:rFonts w:ascii="Arial" w:hAnsi="Arial" w:cs="Arial"/>
          <w:szCs w:val="20"/>
        </w:rPr>
        <w:t xml:space="preserve"> </w:t>
      </w:r>
      <w:r w:rsidR="00A16655" w:rsidRPr="00CC34EF">
        <w:rPr>
          <w:rFonts w:ascii="Arial" w:hAnsi="Arial" w:cs="Arial"/>
          <w:szCs w:val="20"/>
        </w:rPr>
        <w:t xml:space="preserve">goals in the </w:t>
      </w:r>
      <w:r w:rsidR="00816C81" w:rsidRPr="00CC34EF">
        <w:rPr>
          <w:rFonts w:ascii="Arial" w:hAnsi="Arial" w:cs="Arial"/>
          <w:szCs w:val="20"/>
        </w:rPr>
        <w:t>IEP.</w:t>
      </w:r>
      <w:r w:rsidR="003272A3" w:rsidRPr="00CC34EF">
        <w:rPr>
          <w:rStyle w:val="EndnoteReference"/>
          <w:rFonts w:ascii="Arial" w:hAnsi="Arial" w:cs="Arial"/>
          <w:szCs w:val="20"/>
        </w:rPr>
        <w:endnoteReference w:id="7"/>
      </w:r>
      <w:r w:rsidR="00816C81" w:rsidRPr="00CC34EF">
        <w:rPr>
          <w:rFonts w:ascii="Arial" w:hAnsi="Arial" w:cs="Arial"/>
          <w:szCs w:val="20"/>
        </w:rPr>
        <w:t xml:space="preserve"> </w:t>
      </w:r>
      <w:r w:rsidR="00A16655" w:rsidRPr="00CC34EF">
        <w:rPr>
          <w:rFonts w:ascii="Arial" w:hAnsi="Arial" w:cs="Arial"/>
          <w:szCs w:val="20"/>
        </w:rPr>
        <w:t>Describe the use of positive behavior supports that would ensure the behavior violation does not recur</w:t>
      </w:r>
      <w:r w:rsidR="003272A3" w:rsidRPr="00CC34EF">
        <w:rPr>
          <w:rFonts w:ascii="Arial" w:hAnsi="Arial" w:cs="Arial"/>
          <w:szCs w:val="20"/>
        </w:rPr>
        <w:t>.</w:t>
      </w:r>
      <w:r w:rsidR="00203284" w:rsidRPr="00CC34EF">
        <w:rPr>
          <w:rStyle w:val="EndnoteReference"/>
          <w:rFonts w:ascii="Arial" w:hAnsi="Arial" w:cs="Arial"/>
          <w:szCs w:val="20"/>
        </w:rPr>
        <w:endnoteReference w:id="8"/>
      </w:r>
      <w:r w:rsidR="00A16655" w:rsidRPr="00CC34EF">
        <w:rPr>
          <w:rFonts w:ascii="Arial" w:hAnsi="Arial" w:cs="Arial"/>
          <w:szCs w:val="20"/>
        </w:rPr>
        <w:t xml:space="preserve"> </w:t>
      </w:r>
    </w:p>
    <w:p w14:paraId="1160EEF1" w14:textId="77777777" w:rsidR="0037217F" w:rsidRPr="00CC34EF" w:rsidRDefault="0037217F" w:rsidP="0037217F">
      <w:pPr>
        <w:pStyle w:val="BodyText"/>
        <w:tabs>
          <w:tab w:val="clear" w:pos="360"/>
          <w:tab w:val="left" w:pos="720"/>
        </w:tabs>
        <w:rPr>
          <w:rFonts w:ascii="Arial" w:hAnsi="Arial" w:cs="Arial"/>
          <w:szCs w:val="20"/>
        </w:rPr>
      </w:pPr>
    </w:p>
    <w:p w14:paraId="4EBB478D" w14:textId="77777777" w:rsidR="001224CB" w:rsidRPr="001224CB" w:rsidRDefault="001224CB" w:rsidP="001224CB">
      <w:pPr>
        <w:pStyle w:val="BodyText"/>
        <w:numPr>
          <w:ilvl w:val="0"/>
          <w:numId w:val="2"/>
        </w:numPr>
        <w:tabs>
          <w:tab w:val="clear" w:pos="360"/>
        </w:tabs>
        <w:rPr>
          <w:rFonts w:ascii="Arial" w:hAnsi="Arial" w:cs="Arial"/>
          <w:szCs w:val="20"/>
        </w:rPr>
      </w:pPr>
      <w:r w:rsidRPr="00CC34EF">
        <w:rPr>
          <w:rFonts w:ascii="Arial" w:hAnsi="Arial" w:cs="Arial"/>
          <w:b/>
          <w:szCs w:val="20"/>
        </w:rPr>
        <w:t>SECTION 8</w:t>
      </w:r>
      <w:r w:rsidR="00A16655" w:rsidRPr="00CC34EF">
        <w:rPr>
          <w:rFonts w:ascii="Arial" w:hAnsi="Arial" w:cs="Arial"/>
          <w:szCs w:val="20"/>
        </w:rPr>
        <w:t xml:space="preserve">:  </w:t>
      </w:r>
      <w:r w:rsidR="00A16655" w:rsidRPr="00CC34EF">
        <w:rPr>
          <w:rFonts w:ascii="Arial" w:hAnsi="Arial" w:cs="Arial"/>
          <w:szCs w:val="20"/>
          <w:u w:val="single"/>
        </w:rPr>
        <w:t xml:space="preserve">Prior Written Notice, Procedural Safeguards and </w:t>
      </w:r>
      <w:r w:rsidR="00AD25CA" w:rsidRPr="00CC34EF">
        <w:rPr>
          <w:rFonts w:ascii="Arial" w:hAnsi="Arial" w:cs="Arial"/>
          <w:szCs w:val="20"/>
          <w:u w:val="single"/>
        </w:rPr>
        <w:t>S</w:t>
      </w:r>
      <w:r w:rsidR="00A16655" w:rsidRPr="00CC34EF">
        <w:rPr>
          <w:rFonts w:ascii="Arial" w:hAnsi="Arial" w:cs="Arial"/>
          <w:szCs w:val="20"/>
          <w:u w:val="single"/>
        </w:rPr>
        <w:t>ignatu</w:t>
      </w:r>
      <w:r w:rsidR="00A16655" w:rsidRPr="005F5751">
        <w:rPr>
          <w:rFonts w:ascii="Arial" w:hAnsi="Arial" w:cs="Arial"/>
          <w:szCs w:val="20"/>
          <w:u w:val="single"/>
        </w:rPr>
        <w:t>res:</w:t>
      </w:r>
      <w:r w:rsidR="00A16655" w:rsidRPr="005F5751">
        <w:rPr>
          <w:rFonts w:ascii="Arial" w:hAnsi="Arial" w:cs="Arial"/>
          <w:szCs w:val="20"/>
        </w:rPr>
        <w:t xml:space="preserve">  </w:t>
      </w:r>
      <w:r w:rsidR="00223409" w:rsidRPr="005F5751">
        <w:rPr>
          <w:rFonts w:ascii="Arial" w:hAnsi="Arial" w:cs="Arial"/>
          <w:szCs w:val="20"/>
        </w:rPr>
        <w:t xml:space="preserve"> </w:t>
      </w:r>
      <w:r w:rsidR="00ED330E" w:rsidRPr="005F5751">
        <w:rPr>
          <w:rFonts w:ascii="Arial" w:hAnsi="Arial" w:cs="Arial"/>
          <w:szCs w:val="20"/>
        </w:rPr>
        <w:t xml:space="preserve">Prior written notice and procedural safeguards must be provided to the parent(s) of a student with a disability on the </w:t>
      </w:r>
      <w:r w:rsidR="00ED330E" w:rsidRPr="00766F99">
        <w:rPr>
          <w:rFonts w:ascii="Arial" w:hAnsi="Arial" w:cs="Arial"/>
          <w:b/>
          <w:i/>
          <w:szCs w:val="20"/>
        </w:rPr>
        <w:t xml:space="preserve">date </w:t>
      </w:r>
      <w:r w:rsidR="003272A3" w:rsidRPr="00CC34EF">
        <w:rPr>
          <w:rFonts w:ascii="Arial" w:hAnsi="Arial" w:cs="Arial"/>
          <w:b/>
          <w:i/>
          <w:szCs w:val="20"/>
        </w:rPr>
        <w:t>that</w:t>
      </w:r>
      <w:r w:rsidR="00ED330E" w:rsidRPr="00766F99">
        <w:rPr>
          <w:rFonts w:ascii="Arial" w:hAnsi="Arial" w:cs="Arial"/>
          <w:b/>
          <w:i/>
          <w:szCs w:val="20"/>
        </w:rPr>
        <w:t xml:space="preserve"> the decision</w:t>
      </w:r>
      <w:r w:rsidR="00ED330E" w:rsidRPr="005F5751">
        <w:rPr>
          <w:rFonts w:ascii="Arial" w:hAnsi="Arial" w:cs="Arial"/>
          <w:szCs w:val="20"/>
        </w:rPr>
        <w:t xml:space="preserve"> is made to </w:t>
      </w:r>
      <w:r w:rsidR="00766F99">
        <w:rPr>
          <w:rFonts w:ascii="Arial" w:hAnsi="Arial" w:cs="Arial"/>
          <w:szCs w:val="20"/>
        </w:rPr>
        <w:t>make a removal that constitutes a disciplinary change in placement</w:t>
      </w:r>
      <w:r w:rsidR="00ED330E" w:rsidRPr="005F5751">
        <w:rPr>
          <w:rFonts w:ascii="Arial" w:hAnsi="Arial" w:cs="Arial"/>
          <w:szCs w:val="20"/>
        </w:rPr>
        <w:t>.</w:t>
      </w:r>
      <w:r w:rsidR="00203284">
        <w:rPr>
          <w:rStyle w:val="EndnoteReference"/>
          <w:rFonts w:ascii="Arial" w:hAnsi="Arial" w:cs="Arial"/>
          <w:szCs w:val="20"/>
        </w:rPr>
        <w:endnoteReference w:id="9"/>
      </w:r>
      <w:r w:rsidR="00223409" w:rsidRPr="005F5751">
        <w:rPr>
          <w:rFonts w:ascii="Arial" w:hAnsi="Arial" w:cs="Arial"/>
          <w:szCs w:val="20"/>
        </w:rPr>
        <w:t xml:space="preserve"> </w:t>
      </w:r>
      <w:r w:rsidR="00203284">
        <w:rPr>
          <w:rFonts w:ascii="Arial" w:hAnsi="Arial" w:cs="Arial"/>
          <w:szCs w:val="20"/>
        </w:rPr>
        <w:t xml:space="preserve"> </w:t>
      </w:r>
    </w:p>
    <w:p w14:paraId="01B4C850" w14:textId="6C8BA904" w:rsidR="0000648D" w:rsidRDefault="0000648D" w:rsidP="0000648D">
      <w:pPr>
        <w:pStyle w:val="BodyText"/>
        <w:numPr>
          <w:ilvl w:val="1"/>
          <w:numId w:val="2"/>
        </w:numPr>
        <w:tabs>
          <w:tab w:val="clear" w:pos="360"/>
        </w:tabs>
        <w:rPr>
          <w:rFonts w:ascii="Arial" w:hAnsi="Arial" w:cs="Arial"/>
          <w:szCs w:val="20"/>
        </w:rPr>
      </w:pPr>
      <w:r>
        <w:rPr>
          <w:rFonts w:ascii="Arial" w:hAnsi="Arial" w:cs="Arial"/>
          <w:szCs w:val="20"/>
        </w:rPr>
        <w:t xml:space="preserve">Prior written notice may be recorded on the </w:t>
      </w:r>
      <w:r w:rsidRPr="003F4B9C">
        <w:rPr>
          <w:rFonts w:ascii="Arial" w:hAnsi="Arial" w:cs="Arial"/>
          <w:i/>
          <w:szCs w:val="20"/>
        </w:rPr>
        <w:t xml:space="preserve">Prior </w:t>
      </w:r>
      <w:r w:rsidRPr="001364F8">
        <w:rPr>
          <w:rFonts w:ascii="Arial" w:hAnsi="Arial" w:cs="Arial"/>
          <w:i/>
          <w:szCs w:val="20"/>
        </w:rPr>
        <w:t>Notice of Special Education Action</w:t>
      </w:r>
      <w:r w:rsidRPr="001364F8">
        <w:rPr>
          <w:rFonts w:ascii="Arial" w:hAnsi="Arial" w:cs="Arial"/>
          <w:szCs w:val="20"/>
        </w:rPr>
        <w:t xml:space="preserve"> </w:t>
      </w:r>
      <w:r>
        <w:rPr>
          <w:rFonts w:ascii="Arial" w:hAnsi="Arial" w:cs="Arial"/>
          <w:szCs w:val="20"/>
        </w:rPr>
        <w:t xml:space="preserve">(Prior Written Notice) </w:t>
      </w:r>
      <w:r w:rsidRPr="001364F8">
        <w:rPr>
          <w:rFonts w:ascii="Arial" w:hAnsi="Arial" w:cs="Arial"/>
          <w:szCs w:val="20"/>
        </w:rPr>
        <w:t xml:space="preserve">Form located </w:t>
      </w:r>
      <w:r>
        <w:rPr>
          <w:rFonts w:ascii="Arial" w:hAnsi="Arial" w:cs="Arial"/>
          <w:szCs w:val="20"/>
        </w:rPr>
        <w:t xml:space="preserve">on the Colorado IEP Forms page at: </w:t>
      </w:r>
      <w:hyperlink r:id="rId8" w:history="1">
        <w:r w:rsidR="009709A4" w:rsidRPr="009709A4">
          <w:rPr>
            <w:rStyle w:val="Hyperlink"/>
            <w:rFonts w:ascii="Arial" w:hAnsi="Arial" w:cs="Arial"/>
            <w:szCs w:val="20"/>
          </w:rPr>
          <w:t>Colorado IEP Forms Webpage</w:t>
        </w:r>
      </w:hyperlink>
    </w:p>
    <w:p w14:paraId="0F75619C" w14:textId="77777777" w:rsidR="0000648D" w:rsidRPr="001364F8" w:rsidRDefault="0000648D" w:rsidP="0000648D">
      <w:pPr>
        <w:pStyle w:val="BodyText"/>
        <w:tabs>
          <w:tab w:val="clear" w:pos="360"/>
        </w:tabs>
        <w:ind w:left="1440"/>
        <w:rPr>
          <w:rFonts w:ascii="Arial" w:hAnsi="Arial" w:cs="Arial"/>
          <w:szCs w:val="20"/>
        </w:rPr>
      </w:pPr>
    </w:p>
    <w:p w14:paraId="252E4829" w14:textId="77777777" w:rsidR="0000648D" w:rsidRDefault="00A0369B" w:rsidP="0000648D">
      <w:pPr>
        <w:pStyle w:val="BodyText"/>
        <w:numPr>
          <w:ilvl w:val="0"/>
          <w:numId w:val="2"/>
        </w:numPr>
        <w:tabs>
          <w:tab w:val="clear" w:pos="360"/>
          <w:tab w:val="clear" w:pos="960"/>
        </w:tabs>
        <w:rPr>
          <w:rFonts w:ascii="Arial" w:hAnsi="Arial" w:cs="Arial"/>
          <w:szCs w:val="20"/>
        </w:rPr>
      </w:pPr>
      <w:r>
        <w:rPr>
          <w:rFonts w:ascii="Arial" w:hAnsi="Arial" w:cs="Arial"/>
          <w:b/>
          <w:szCs w:val="20"/>
        </w:rPr>
        <w:t xml:space="preserve">SECTION </w:t>
      </w:r>
      <w:r w:rsidR="0000648D" w:rsidRPr="0000648D">
        <w:rPr>
          <w:rFonts w:ascii="Arial" w:hAnsi="Arial" w:cs="Arial"/>
          <w:b/>
          <w:szCs w:val="20"/>
        </w:rPr>
        <w:t xml:space="preserve">9:  </w:t>
      </w:r>
      <w:r w:rsidR="0000648D" w:rsidRPr="0000648D">
        <w:rPr>
          <w:rFonts w:ascii="Arial" w:hAnsi="Arial" w:cs="Arial"/>
          <w:szCs w:val="20"/>
          <w:u w:val="single"/>
        </w:rPr>
        <w:t xml:space="preserve">Identification of </w:t>
      </w:r>
      <w:r w:rsidR="0000648D">
        <w:rPr>
          <w:rFonts w:ascii="Arial" w:hAnsi="Arial" w:cs="Arial"/>
          <w:szCs w:val="20"/>
          <w:u w:val="single"/>
        </w:rPr>
        <w:t>T</w:t>
      </w:r>
      <w:r w:rsidR="0000648D" w:rsidRPr="0000648D">
        <w:rPr>
          <w:rFonts w:ascii="Arial" w:hAnsi="Arial" w:cs="Arial"/>
          <w:szCs w:val="20"/>
          <w:u w:val="single"/>
        </w:rPr>
        <w:t>eam Members and Signatures</w:t>
      </w:r>
    </w:p>
    <w:p w14:paraId="7B9316FF" w14:textId="77777777" w:rsidR="0037217F" w:rsidRPr="00CC34EF" w:rsidRDefault="0037217F" w:rsidP="001224CB">
      <w:pPr>
        <w:pStyle w:val="BodyText"/>
        <w:numPr>
          <w:ilvl w:val="1"/>
          <w:numId w:val="2"/>
        </w:numPr>
        <w:tabs>
          <w:tab w:val="clear" w:pos="360"/>
        </w:tabs>
        <w:rPr>
          <w:rFonts w:ascii="Arial" w:hAnsi="Arial" w:cs="Arial"/>
          <w:szCs w:val="20"/>
        </w:rPr>
      </w:pPr>
      <w:r w:rsidRPr="005F5751">
        <w:rPr>
          <w:rFonts w:ascii="Arial" w:hAnsi="Arial" w:cs="Arial"/>
          <w:szCs w:val="20"/>
        </w:rPr>
        <w:t>List all team members participating in the mani</w:t>
      </w:r>
      <w:r w:rsidR="00A16655" w:rsidRPr="005F5751">
        <w:rPr>
          <w:rFonts w:ascii="Arial" w:hAnsi="Arial" w:cs="Arial"/>
          <w:szCs w:val="20"/>
        </w:rPr>
        <w:t xml:space="preserve">festation determination </w:t>
      </w:r>
      <w:r w:rsidR="00A16655" w:rsidRPr="00347BD8">
        <w:rPr>
          <w:rFonts w:ascii="Arial" w:hAnsi="Arial" w:cs="Arial"/>
          <w:szCs w:val="20"/>
        </w:rPr>
        <w:t>meeting</w:t>
      </w:r>
      <w:r w:rsidR="00A978DF" w:rsidRPr="00347BD8">
        <w:rPr>
          <w:rFonts w:ascii="Arial" w:hAnsi="Arial" w:cs="Arial"/>
          <w:szCs w:val="20"/>
        </w:rPr>
        <w:t xml:space="preserve"> </w:t>
      </w:r>
      <w:r w:rsidR="00A978DF" w:rsidRPr="005F5751">
        <w:rPr>
          <w:rFonts w:ascii="Arial" w:hAnsi="Arial" w:cs="Arial"/>
          <w:szCs w:val="20"/>
        </w:rPr>
        <w:t>indicating t</w:t>
      </w:r>
      <w:r w:rsidRPr="005F5751">
        <w:rPr>
          <w:rFonts w:ascii="Arial" w:hAnsi="Arial" w:cs="Arial"/>
          <w:szCs w:val="20"/>
        </w:rPr>
        <w:t>he name of the staff person completing the form, that person’s title, and telephone number.</w:t>
      </w:r>
      <w:r w:rsidR="001224CB" w:rsidRPr="001224CB">
        <w:rPr>
          <w:rFonts w:ascii="Arial" w:hAnsi="Arial" w:cs="Arial"/>
          <w:szCs w:val="20"/>
        </w:rPr>
        <w:t xml:space="preserve"> </w:t>
      </w:r>
      <w:r w:rsidR="00347BD8" w:rsidRPr="00CC34EF">
        <w:rPr>
          <w:rFonts w:ascii="Arial" w:hAnsi="Arial" w:cs="Arial"/>
          <w:szCs w:val="20"/>
        </w:rPr>
        <w:t>Participants in the manifestation determination must include a representative of the AU, the parent, and relevant members of the student’s IEP team as determined by the AU and the parent</w:t>
      </w:r>
      <w:r w:rsidR="001224CB" w:rsidRPr="00CC34EF">
        <w:rPr>
          <w:rFonts w:ascii="Arial" w:hAnsi="Arial" w:cs="Arial"/>
          <w:szCs w:val="20"/>
        </w:rPr>
        <w:t>.</w:t>
      </w:r>
      <w:r w:rsidR="001224CB" w:rsidRPr="00CC34EF">
        <w:rPr>
          <w:rStyle w:val="EndnoteReference"/>
          <w:rFonts w:ascii="Arial" w:hAnsi="Arial" w:cs="Arial"/>
          <w:szCs w:val="20"/>
        </w:rPr>
        <w:endnoteReference w:id="10"/>
      </w:r>
    </w:p>
    <w:p w14:paraId="54E62720" w14:textId="77777777" w:rsidR="004F4A3D" w:rsidRDefault="004F4A3D" w:rsidP="001224CB">
      <w:pPr>
        <w:pStyle w:val="BodyText"/>
        <w:numPr>
          <w:ilvl w:val="1"/>
          <w:numId w:val="2"/>
        </w:numPr>
        <w:tabs>
          <w:tab w:val="clear" w:pos="360"/>
        </w:tabs>
        <w:rPr>
          <w:rFonts w:ascii="Arial" w:hAnsi="Arial" w:cs="Arial"/>
          <w:szCs w:val="20"/>
        </w:rPr>
      </w:pPr>
      <w:r w:rsidRPr="00CC34EF">
        <w:rPr>
          <w:rFonts w:ascii="Arial" w:hAnsi="Arial" w:cs="Arial"/>
          <w:szCs w:val="20"/>
        </w:rPr>
        <w:lastRenderedPageBreak/>
        <w:t>Names of guardian/parent</w:t>
      </w:r>
      <w:r w:rsidR="00347BD8" w:rsidRPr="00CC34EF">
        <w:rPr>
          <w:rFonts w:ascii="Arial" w:hAnsi="Arial" w:cs="Arial"/>
          <w:szCs w:val="20"/>
        </w:rPr>
        <w:t>(</w:t>
      </w:r>
      <w:r w:rsidRPr="00CC34EF">
        <w:rPr>
          <w:rFonts w:ascii="Arial" w:hAnsi="Arial" w:cs="Arial"/>
          <w:szCs w:val="20"/>
        </w:rPr>
        <w:t>s</w:t>
      </w:r>
      <w:r w:rsidR="00347BD8" w:rsidRPr="00CC34EF">
        <w:rPr>
          <w:rFonts w:ascii="Arial" w:hAnsi="Arial" w:cs="Arial"/>
          <w:szCs w:val="20"/>
        </w:rPr>
        <w:t>)</w:t>
      </w:r>
      <w:r w:rsidRPr="00CC34EF">
        <w:rPr>
          <w:rFonts w:ascii="Arial" w:hAnsi="Arial" w:cs="Arial"/>
          <w:szCs w:val="20"/>
        </w:rPr>
        <w:t xml:space="preserve"> should be printed legibly.  Signatures reflect </w:t>
      </w:r>
      <w:r w:rsidR="00347BD8" w:rsidRPr="00CC34EF">
        <w:rPr>
          <w:rFonts w:ascii="Arial" w:hAnsi="Arial" w:cs="Arial"/>
          <w:szCs w:val="20"/>
        </w:rPr>
        <w:t>participation in</w:t>
      </w:r>
      <w:r w:rsidRPr="00CC34EF">
        <w:rPr>
          <w:rFonts w:ascii="Arial" w:hAnsi="Arial" w:cs="Arial"/>
          <w:szCs w:val="20"/>
        </w:rPr>
        <w:t xml:space="preserve"> the manifestation determination meeting and should not be understood to indicate agreement with outcome of the meeting.  </w:t>
      </w:r>
    </w:p>
    <w:p w14:paraId="1C77E572" w14:textId="77777777" w:rsidR="00C81AB5" w:rsidRPr="005F5751" w:rsidRDefault="00C81AB5" w:rsidP="00C81AB5">
      <w:pPr>
        <w:pStyle w:val="BodyText"/>
        <w:tabs>
          <w:tab w:val="clear" w:pos="360"/>
          <w:tab w:val="clear" w:pos="960"/>
        </w:tabs>
        <w:rPr>
          <w:rFonts w:ascii="Arial" w:hAnsi="Arial" w:cs="Arial"/>
          <w:szCs w:val="20"/>
        </w:rPr>
      </w:pPr>
    </w:p>
    <w:sectPr w:rsidR="00C81AB5" w:rsidRPr="005F5751" w:rsidSect="00E253A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84FA" w14:textId="77777777" w:rsidR="002731B6" w:rsidRDefault="002731B6" w:rsidP="0037217F">
      <w:pPr>
        <w:spacing w:after="0" w:line="240" w:lineRule="auto"/>
      </w:pPr>
      <w:r>
        <w:separator/>
      </w:r>
    </w:p>
  </w:endnote>
  <w:endnote w:type="continuationSeparator" w:id="0">
    <w:p w14:paraId="0E75EEDA" w14:textId="77777777" w:rsidR="002731B6" w:rsidRDefault="002731B6" w:rsidP="0037217F">
      <w:pPr>
        <w:spacing w:after="0" w:line="240" w:lineRule="auto"/>
      </w:pPr>
      <w:r>
        <w:continuationSeparator/>
      </w:r>
    </w:p>
  </w:endnote>
  <w:endnote w:id="1">
    <w:p w14:paraId="0E71AC9F" w14:textId="77777777" w:rsidR="00E71EEE" w:rsidRDefault="00E71EEE">
      <w:pPr>
        <w:pStyle w:val="EndnoteText"/>
      </w:pPr>
      <w:r>
        <w:rPr>
          <w:rStyle w:val="EndnoteReference"/>
        </w:rPr>
        <w:endnoteRef/>
      </w:r>
      <w:r>
        <w:t xml:space="preserve"> IDEA Regulation 34 CFR §500.536.</w:t>
      </w:r>
      <w:r w:rsidRPr="00262448">
        <w:t xml:space="preserve"> </w:t>
      </w:r>
      <w:r>
        <w:t xml:space="preserve">Hereafter, the IDEA regulations will be referred to by section number only (e.g., </w:t>
      </w:r>
      <w:r>
        <w:rPr>
          <w:rFonts w:cs="Calibri"/>
        </w:rPr>
        <w:t>§</w:t>
      </w:r>
      <w:r>
        <w:t xml:space="preserve"> 300.100)</w:t>
      </w:r>
    </w:p>
  </w:endnote>
  <w:endnote w:id="2">
    <w:p w14:paraId="39F7F779" w14:textId="77777777" w:rsidR="00E71EEE" w:rsidRDefault="00E71EEE">
      <w:pPr>
        <w:pStyle w:val="EndnoteText"/>
      </w:pPr>
      <w:r>
        <w:rPr>
          <w:rStyle w:val="EndnoteReference"/>
        </w:rPr>
        <w:endnoteRef/>
      </w:r>
      <w:r>
        <w:t xml:space="preserve"> </w:t>
      </w:r>
      <w:r>
        <w:rPr>
          <w:rFonts w:cs="Calibri"/>
        </w:rPr>
        <w:t>§</w:t>
      </w:r>
      <w:r>
        <w:t xml:space="preserve">300.530(e).  </w:t>
      </w:r>
    </w:p>
  </w:endnote>
  <w:endnote w:id="3">
    <w:p w14:paraId="78DDC122" w14:textId="77777777" w:rsidR="00E71EEE" w:rsidRDefault="00E71EEE" w:rsidP="00AC4BB8">
      <w:pPr>
        <w:pStyle w:val="EndnoteText"/>
      </w:pPr>
      <w:r>
        <w:rPr>
          <w:rStyle w:val="EndnoteReference"/>
        </w:rPr>
        <w:endnoteRef/>
      </w:r>
      <w:r>
        <w:t xml:space="preserve"> </w:t>
      </w:r>
      <w:r>
        <w:rPr>
          <w:rFonts w:cs="Calibri"/>
        </w:rPr>
        <w:t>§</w:t>
      </w:r>
      <w:r>
        <w:t>300.530(e)(1)</w:t>
      </w:r>
    </w:p>
  </w:endnote>
  <w:endnote w:id="4">
    <w:p w14:paraId="6E472FEF" w14:textId="77777777" w:rsidR="00B227E1" w:rsidRDefault="00B227E1" w:rsidP="00766F99">
      <w:pPr>
        <w:pStyle w:val="EndnoteText"/>
      </w:pPr>
      <w:r>
        <w:rPr>
          <w:rStyle w:val="EndnoteReference"/>
        </w:rPr>
        <w:endnoteRef/>
      </w:r>
      <w:r>
        <w:t xml:space="preserve"> </w:t>
      </w:r>
      <w:r>
        <w:rPr>
          <w:rFonts w:cs="Calibri"/>
        </w:rPr>
        <w:t>§</w:t>
      </w:r>
      <w:r>
        <w:t>300.530(g)</w:t>
      </w:r>
    </w:p>
  </w:endnote>
  <w:endnote w:id="5">
    <w:p w14:paraId="3C06C3F5" w14:textId="77777777" w:rsidR="00E71EEE" w:rsidRDefault="00E71EEE" w:rsidP="00866B46">
      <w:pPr>
        <w:pStyle w:val="EndnoteText"/>
      </w:pPr>
      <w:r>
        <w:rPr>
          <w:rStyle w:val="EndnoteReference"/>
        </w:rPr>
        <w:endnoteRef/>
      </w:r>
      <w:r>
        <w:t xml:space="preserve"> </w:t>
      </w:r>
      <w:r w:rsidRPr="003272A3">
        <w:rPr>
          <w:rFonts w:cs="Calibri"/>
        </w:rPr>
        <w:t>§300.536(a)(2)</w:t>
      </w:r>
    </w:p>
  </w:endnote>
  <w:endnote w:id="6">
    <w:p w14:paraId="6A9869A4" w14:textId="77777777" w:rsidR="00E71EEE" w:rsidRDefault="00E71EEE" w:rsidP="003321F5">
      <w:pPr>
        <w:pStyle w:val="EndnoteText"/>
      </w:pPr>
      <w:r>
        <w:rPr>
          <w:rStyle w:val="EndnoteReference"/>
        </w:rPr>
        <w:endnoteRef/>
      </w:r>
      <w:r>
        <w:t xml:space="preserve"> </w:t>
      </w:r>
      <w:r w:rsidRPr="0094151C">
        <w:rPr>
          <w:rFonts w:cs="Calibri"/>
        </w:rPr>
        <w:t>§300.530 (f)(2)</w:t>
      </w:r>
      <w:r>
        <w:rPr>
          <w:rFonts w:ascii="Arial" w:hAnsi="Arial" w:cs="Arial"/>
        </w:rPr>
        <w:t xml:space="preserve">  </w:t>
      </w:r>
    </w:p>
  </w:endnote>
  <w:endnote w:id="7">
    <w:p w14:paraId="74199809" w14:textId="77777777" w:rsidR="00E71EEE" w:rsidRDefault="00E71EEE">
      <w:pPr>
        <w:pStyle w:val="EndnoteText"/>
      </w:pPr>
      <w:r>
        <w:rPr>
          <w:rStyle w:val="EndnoteReference"/>
        </w:rPr>
        <w:endnoteRef/>
      </w:r>
      <w:r>
        <w:t xml:space="preserve">  </w:t>
      </w:r>
      <w:r w:rsidRPr="003272A3">
        <w:rPr>
          <w:rFonts w:cs="Calibri"/>
        </w:rPr>
        <w:t>§300.530(d)(i)</w:t>
      </w:r>
    </w:p>
  </w:endnote>
  <w:endnote w:id="8">
    <w:p w14:paraId="14EA7AD9" w14:textId="77777777" w:rsidR="00E71EEE" w:rsidRDefault="00E71EEE">
      <w:pPr>
        <w:pStyle w:val="EndnoteText"/>
      </w:pPr>
      <w:r>
        <w:rPr>
          <w:rStyle w:val="EndnoteReference"/>
        </w:rPr>
        <w:endnoteRef/>
      </w:r>
      <w:r>
        <w:t xml:space="preserve"> </w:t>
      </w:r>
      <w:r w:rsidRPr="00203284">
        <w:rPr>
          <w:rFonts w:cs="Calibri"/>
        </w:rPr>
        <w:t xml:space="preserve">§300.530 (d)(ii)  </w:t>
      </w:r>
    </w:p>
  </w:endnote>
  <w:endnote w:id="9">
    <w:p w14:paraId="027787C4" w14:textId="77777777" w:rsidR="00E71EEE" w:rsidRDefault="00E71EEE">
      <w:pPr>
        <w:pStyle w:val="EndnoteText"/>
      </w:pPr>
      <w:r>
        <w:rPr>
          <w:rStyle w:val="EndnoteReference"/>
        </w:rPr>
        <w:endnoteRef/>
      </w:r>
      <w:r>
        <w:t xml:space="preserve"> </w:t>
      </w:r>
      <w:r w:rsidRPr="00203284">
        <w:rPr>
          <w:rFonts w:cs="Calibri"/>
        </w:rPr>
        <w:t>§§ 300.530(h) and 300.504(a)(4)</w:t>
      </w:r>
      <w:r>
        <w:rPr>
          <w:rFonts w:ascii="Arial" w:hAnsi="Arial" w:cs="Arial"/>
        </w:rPr>
        <w:t xml:space="preserve"> </w:t>
      </w:r>
      <w:r w:rsidRPr="005F5751">
        <w:rPr>
          <w:rFonts w:ascii="Arial" w:hAnsi="Arial" w:cs="Arial"/>
        </w:rPr>
        <w:t xml:space="preserve"> </w:t>
      </w:r>
    </w:p>
  </w:endnote>
  <w:endnote w:id="10">
    <w:p w14:paraId="3EA00EC5" w14:textId="77777777" w:rsidR="00E71EEE" w:rsidRDefault="00E71EEE" w:rsidP="001224CB">
      <w:pPr>
        <w:pStyle w:val="EndnoteText"/>
      </w:pPr>
      <w:r>
        <w:rPr>
          <w:rStyle w:val="EndnoteReference"/>
        </w:rPr>
        <w:endnoteRef/>
      </w:r>
      <w:r>
        <w:t xml:space="preserve"> </w:t>
      </w:r>
      <w:r>
        <w:rPr>
          <w:rFonts w:cs="Calibri"/>
        </w:rPr>
        <w:t>§</w:t>
      </w:r>
      <w:r>
        <w:t>300.530(e)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9D08" w14:textId="56EC9AA4" w:rsidR="00E71EEE" w:rsidRDefault="00E71EEE" w:rsidP="00692A74">
    <w:pPr>
      <w:pStyle w:val="Footer"/>
      <w:tabs>
        <w:tab w:val="clear" w:pos="4680"/>
        <w:tab w:val="clear" w:pos="9360"/>
        <w:tab w:val="center" w:pos="6480"/>
        <w:tab w:val="right" w:pos="12960"/>
      </w:tabs>
    </w:pPr>
    <w:r>
      <w:tab/>
      <w:t>Date of Issue 7/21/10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12B1" w14:textId="77777777" w:rsidR="002731B6" w:rsidRDefault="002731B6" w:rsidP="0037217F">
      <w:pPr>
        <w:spacing w:after="0" w:line="240" w:lineRule="auto"/>
      </w:pPr>
      <w:r>
        <w:separator/>
      </w:r>
    </w:p>
  </w:footnote>
  <w:footnote w:type="continuationSeparator" w:id="0">
    <w:p w14:paraId="00EDFEB4" w14:textId="77777777" w:rsidR="002731B6" w:rsidRDefault="002731B6" w:rsidP="00372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5AEC" w14:textId="77777777" w:rsidR="00E71EEE" w:rsidRPr="009709A4" w:rsidRDefault="00E71EEE" w:rsidP="00E253AB">
    <w:pPr>
      <w:pStyle w:val="Title"/>
      <w:jc w:val="center"/>
      <w:rPr>
        <w:rFonts w:asciiTheme="minorHAnsi" w:hAnsiTheme="minorHAnsi" w:cstheme="minorHAnsi"/>
        <w:b/>
        <w:bCs/>
        <w:sz w:val="32"/>
        <w:szCs w:val="32"/>
      </w:rPr>
    </w:pPr>
    <w:r w:rsidRPr="009709A4">
      <w:rPr>
        <w:rFonts w:asciiTheme="minorHAnsi" w:hAnsiTheme="minorHAnsi" w:cstheme="minorHAnsi"/>
        <w:b/>
        <w:bCs/>
        <w:sz w:val="32"/>
        <w:szCs w:val="32"/>
      </w:rPr>
      <w:t>Manifestation Determination</w:t>
    </w:r>
  </w:p>
  <w:p w14:paraId="46635907" w14:textId="6DA8D4B2" w:rsidR="00E71EEE" w:rsidRDefault="00E253AB" w:rsidP="009709A4">
    <w:pPr>
      <w:pStyle w:val="Title"/>
      <w:jc w:val="center"/>
      <w:rPr>
        <w:rFonts w:asciiTheme="minorHAnsi" w:hAnsiTheme="minorHAnsi" w:cstheme="minorHAnsi"/>
        <w:b/>
        <w:bCs/>
        <w:sz w:val="32"/>
        <w:szCs w:val="32"/>
      </w:rPr>
    </w:pPr>
    <w:r w:rsidRPr="009709A4">
      <w:rPr>
        <w:rFonts w:asciiTheme="minorHAnsi" w:hAnsiTheme="minorHAnsi" w:cstheme="minorHAnsi"/>
        <w:b/>
        <w:bCs/>
        <w:sz w:val="32"/>
        <w:szCs w:val="32"/>
      </w:rPr>
      <w:t>Directions</w:t>
    </w:r>
  </w:p>
  <w:p w14:paraId="6C5B3310" w14:textId="23F9BB33" w:rsidR="00E71EEE" w:rsidRPr="009709A4" w:rsidRDefault="009709A4" w:rsidP="009709A4">
    <w:pPr>
      <w:pStyle w:val="Subtitle"/>
      <w:jc w:val="center"/>
      <w:rPr>
        <w:color w:val="000000" w:themeColor="text1"/>
      </w:rPr>
    </w:pPr>
    <w:r w:rsidRPr="009709A4">
      <w:rPr>
        <w:color w:val="000000" w:themeColor="text1"/>
      </w:rPr>
      <w:t>(CDE Recommended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0FD"/>
    <w:multiLevelType w:val="hybridMultilevel"/>
    <w:tmpl w:val="E81E6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30E02"/>
    <w:multiLevelType w:val="hybridMultilevel"/>
    <w:tmpl w:val="7F0C8C6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5F084C02">
      <w:start w:val="1"/>
      <w:numFmt w:val="decimal"/>
      <w:lvlText w:val="(%3)"/>
      <w:lvlJc w:val="left"/>
      <w:pPr>
        <w:tabs>
          <w:tab w:val="num" w:pos="1620"/>
        </w:tabs>
        <w:ind w:left="1620" w:hanging="360"/>
      </w:pPr>
      <w:rPr>
        <w:rFonts w:cs="Times New Roman"/>
        <w:strike w:val="0"/>
        <w:dstrike w:val="0"/>
        <w:u w:val="none"/>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5DF3BF8"/>
    <w:multiLevelType w:val="hybridMultilevel"/>
    <w:tmpl w:val="A9B6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43232"/>
    <w:multiLevelType w:val="hybridMultilevel"/>
    <w:tmpl w:val="F64445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5F7EC4"/>
    <w:multiLevelType w:val="hybridMultilevel"/>
    <w:tmpl w:val="A1A85CCE"/>
    <w:lvl w:ilvl="0" w:tplc="F9B64548">
      <w:start w:val="4"/>
      <w:numFmt w:val="none"/>
      <w:lvlText w:val="(3)"/>
      <w:lvlJc w:val="left"/>
      <w:pPr>
        <w:tabs>
          <w:tab w:val="num" w:pos="750"/>
        </w:tabs>
        <w:ind w:left="750" w:hanging="39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49D16A6"/>
    <w:multiLevelType w:val="hybridMultilevel"/>
    <w:tmpl w:val="1C648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E2A01"/>
    <w:multiLevelType w:val="hybridMultilevel"/>
    <w:tmpl w:val="2EA6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E6171"/>
    <w:multiLevelType w:val="hybridMultilevel"/>
    <w:tmpl w:val="02C0C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4C4670"/>
    <w:multiLevelType w:val="hybridMultilevel"/>
    <w:tmpl w:val="FD24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9567A0"/>
    <w:multiLevelType w:val="hybridMultilevel"/>
    <w:tmpl w:val="64B258D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5F084C02">
      <w:start w:val="1"/>
      <w:numFmt w:val="decimal"/>
      <w:lvlText w:val="(%3)"/>
      <w:lvlJc w:val="left"/>
      <w:pPr>
        <w:tabs>
          <w:tab w:val="num" w:pos="1620"/>
        </w:tabs>
        <w:ind w:left="1620" w:hanging="360"/>
      </w:pPr>
      <w:rPr>
        <w:rFonts w:cs="Times New Roman"/>
        <w:strike w:val="0"/>
        <w:dstrike w:val="0"/>
        <w:u w:val="none"/>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871749B"/>
    <w:multiLevelType w:val="hybridMultilevel"/>
    <w:tmpl w:val="8452AA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5F084C02">
      <w:start w:val="1"/>
      <w:numFmt w:val="decimal"/>
      <w:lvlText w:val="(%3)"/>
      <w:lvlJc w:val="left"/>
      <w:pPr>
        <w:tabs>
          <w:tab w:val="num" w:pos="1620"/>
        </w:tabs>
        <w:ind w:left="1620" w:hanging="360"/>
      </w:pPr>
      <w:rPr>
        <w:rFonts w:cs="Times New Roman"/>
        <w:strike w:val="0"/>
        <w:dstrike w:val="0"/>
        <w:u w:val="none"/>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91A5F68"/>
    <w:multiLevelType w:val="hybridMultilevel"/>
    <w:tmpl w:val="CF768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70005"/>
    <w:multiLevelType w:val="hybridMultilevel"/>
    <w:tmpl w:val="CCA8DF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329880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636656">
    <w:abstractNumId w:val="1"/>
  </w:num>
  <w:num w:numId="3" w16cid:durableId="141682454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186930">
    <w:abstractNumId w:val="1"/>
  </w:num>
  <w:num w:numId="5" w16cid:durableId="728191483">
    <w:abstractNumId w:val="12"/>
  </w:num>
  <w:num w:numId="6" w16cid:durableId="1346051963">
    <w:abstractNumId w:val="8"/>
  </w:num>
  <w:num w:numId="7" w16cid:durableId="1787890390">
    <w:abstractNumId w:val="5"/>
  </w:num>
  <w:num w:numId="8" w16cid:durableId="1410155707">
    <w:abstractNumId w:val="0"/>
  </w:num>
  <w:num w:numId="9" w16cid:durableId="5835619">
    <w:abstractNumId w:val="7"/>
  </w:num>
  <w:num w:numId="10" w16cid:durableId="323165619">
    <w:abstractNumId w:val="3"/>
  </w:num>
  <w:num w:numId="11" w16cid:durableId="323045457">
    <w:abstractNumId w:val="9"/>
  </w:num>
  <w:num w:numId="12" w16cid:durableId="9104830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7858568">
    <w:abstractNumId w:val="6"/>
  </w:num>
  <w:num w:numId="14" w16cid:durableId="1692339725">
    <w:abstractNumId w:val="10"/>
  </w:num>
  <w:num w:numId="15" w16cid:durableId="707485467">
    <w:abstractNumId w:val="11"/>
  </w:num>
  <w:num w:numId="16" w16cid:durableId="1293749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7F"/>
    <w:rsid w:val="0000648D"/>
    <w:rsid w:val="000067A2"/>
    <w:rsid w:val="00006ADD"/>
    <w:rsid w:val="000238B7"/>
    <w:rsid w:val="0004757A"/>
    <w:rsid w:val="00066758"/>
    <w:rsid w:val="000C11DC"/>
    <w:rsid w:val="000C76F1"/>
    <w:rsid w:val="000D34B4"/>
    <w:rsid w:val="00103B48"/>
    <w:rsid w:val="001224CB"/>
    <w:rsid w:val="001364F8"/>
    <w:rsid w:val="00145015"/>
    <w:rsid w:val="00153970"/>
    <w:rsid w:val="0015716A"/>
    <w:rsid w:val="0016000C"/>
    <w:rsid w:val="001742ED"/>
    <w:rsid w:val="001974B6"/>
    <w:rsid w:val="00197D89"/>
    <w:rsid w:val="001A5D5E"/>
    <w:rsid w:val="001C1A04"/>
    <w:rsid w:val="001C1B88"/>
    <w:rsid w:val="001E16FA"/>
    <w:rsid w:val="00203284"/>
    <w:rsid w:val="00221593"/>
    <w:rsid w:val="00223409"/>
    <w:rsid w:val="00236F20"/>
    <w:rsid w:val="00262448"/>
    <w:rsid w:val="002702D3"/>
    <w:rsid w:val="002731B6"/>
    <w:rsid w:val="002C3D53"/>
    <w:rsid w:val="002D68FA"/>
    <w:rsid w:val="002E68A8"/>
    <w:rsid w:val="002F03DB"/>
    <w:rsid w:val="002F49BA"/>
    <w:rsid w:val="00312444"/>
    <w:rsid w:val="003272A3"/>
    <w:rsid w:val="003321F5"/>
    <w:rsid w:val="00347BD8"/>
    <w:rsid w:val="00351959"/>
    <w:rsid w:val="0035582E"/>
    <w:rsid w:val="003708B8"/>
    <w:rsid w:val="0037217F"/>
    <w:rsid w:val="00373C9F"/>
    <w:rsid w:val="00380F87"/>
    <w:rsid w:val="003C2229"/>
    <w:rsid w:val="003F09F6"/>
    <w:rsid w:val="003F47A1"/>
    <w:rsid w:val="003F4B9C"/>
    <w:rsid w:val="00432D0E"/>
    <w:rsid w:val="00444AA3"/>
    <w:rsid w:val="00447038"/>
    <w:rsid w:val="00457346"/>
    <w:rsid w:val="0047220E"/>
    <w:rsid w:val="00477822"/>
    <w:rsid w:val="00482070"/>
    <w:rsid w:val="00494B3B"/>
    <w:rsid w:val="004D126C"/>
    <w:rsid w:val="004F4A3D"/>
    <w:rsid w:val="00503CE3"/>
    <w:rsid w:val="00515D0C"/>
    <w:rsid w:val="0051713F"/>
    <w:rsid w:val="00544B30"/>
    <w:rsid w:val="00552A37"/>
    <w:rsid w:val="00586C4A"/>
    <w:rsid w:val="00596E8F"/>
    <w:rsid w:val="005A350B"/>
    <w:rsid w:val="005B65AA"/>
    <w:rsid w:val="005D6F95"/>
    <w:rsid w:val="005F5751"/>
    <w:rsid w:val="00603713"/>
    <w:rsid w:val="006070B8"/>
    <w:rsid w:val="00613A46"/>
    <w:rsid w:val="006642A6"/>
    <w:rsid w:val="00686EE5"/>
    <w:rsid w:val="00692A74"/>
    <w:rsid w:val="006A5C72"/>
    <w:rsid w:val="006A7209"/>
    <w:rsid w:val="006B3FED"/>
    <w:rsid w:val="006E1977"/>
    <w:rsid w:val="006E573E"/>
    <w:rsid w:val="006E78EE"/>
    <w:rsid w:val="00713A80"/>
    <w:rsid w:val="00737D58"/>
    <w:rsid w:val="007454E7"/>
    <w:rsid w:val="00765B6C"/>
    <w:rsid w:val="00766F99"/>
    <w:rsid w:val="007B01C9"/>
    <w:rsid w:val="007D5C25"/>
    <w:rsid w:val="007F0286"/>
    <w:rsid w:val="00816C81"/>
    <w:rsid w:val="00824243"/>
    <w:rsid w:val="00844034"/>
    <w:rsid w:val="0085229A"/>
    <w:rsid w:val="00855380"/>
    <w:rsid w:val="008631FC"/>
    <w:rsid w:val="00866B46"/>
    <w:rsid w:val="008855EA"/>
    <w:rsid w:val="008C7EEC"/>
    <w:rsid w:val="008D40E8"/>
    <w:rsid w:val="00920360"/>
    <w:rsid w:val="0092685D"/>
    <w:rsid w:val="0094151C"/>
    <w:rsid w:val="009709A4"/>
    <w:rsid w:val="009B0D4B"/>
    <w:rsid w:val="009C507C"/>
    <w:rsid w:val="009F0406"/>
    <w:rsid w:val="00A0369B"/>
    <w:rsid w:val="00A16655"/>
    <w:rsid w:val="00A23A27"/>
    <w:rsid w:val="00A3488A"/>
    <w:rsid w:val="00A577FD"/>
    <w:rsid w:val="00A872A7"/>
    <w:rsid w:val="00A96E29"/>
    <w:rsid w:val="00A978DF"/>
    <w:rsid w:val="00AB279C"/>
    <w:rsid w:val="00AC4BB8"/>
    <w:rsid w:val="00AD25CA"/>
    <w:rsid w:val="00AE4547"/>
    <w:rsid w:val="00AF1328"/>
    <w:rsid w:val="00B06E98"/>
    <w:rsid w:val="00B227E1"/>
    <w:rsid w:val="00B23F1D"/>
    <w:rsid w:val="00B37D2E"/>
    <w:rsid w:val="00B613BB"/>
    <w:rsid w:val="00B77C33"/>
    <w:rsid w:val="00BA05CD"/>
    <w:rsid w:val="00BB3C30"/>
    <w:rsid w:val="00BB6229"/>
    <w:rsid w:val="00BF4524"/>
    <w:rsid w:val="00C10AB9"/>
    <w:rsid w:val="00C2338C"/>
    <w:rsid w:val="00C43869"/>
    <w:rsid w:val="00C8066B"/>
    <w:rsid w:val="00C81AB5"/>
    <w:rsid w:val="00C90D84"/>
    <w:rsid w:val="00CC34EF"/>
    <w:rsid w:val="00CF7F02"/>
    <w:rsid w:val="00D10279"/>
    <w:rsid w:val="00D16C10"/>
    <w:rsid w:val="00D240AE"/>
    <w:rsid w:val="00D24F4F"/>
    <w:rsid w:val="00D40BFB"/>
    <w:rsid w:val="00D569A7"/>
    <w:rsid w:val="00D8608C"/>
    <w:rsid w:val="00DA10F4"/>
    <w:rsid w:val="00DA38EC"/>
    <w:rsid w:val="00DA7A9E"/>
    <w:rsid w:val="00DC5072"/>
    <w:rsid w:val="00E16E51"/>
    <w:rsid w:val="00E253AB"/>
    <w:rsid w:val="00E35931"/>
    <w:rsid w:val="00E513C6"/>
    <w:rsid w:val="00E65091"/>
    <w:rsid w:val="00E71EEE"/>
    <w:rsid w:val="00EA2C11"/>
    <w:rsid w:val="00EB7ED7"/>
    <w:rsid w:val="00EC78B4"/>
    <w:rsid w:val="00ED330E"/>
    <w:rsid w:val="00EE1351"/>
    <w:rsid w:val="00F57CB8"/>
    <w:rsid w:val="00F753CF"/>
    <w:rsid w:val="00F822D5"/>
    <w:rsid w:val="00FA1373"/>
    <w:rsid w:val="00FB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07DFF2"/>
  <w15:chartTrackingRefBased/>
  <w15:docId w15:val="{02222F9D-DF65-46BC-B4A6-1C38ED2E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29"/>
    <w:pPr>
      <w:spacing w:after="200" w:line="276" w:lineRule="auto"/>
    </w:pPr>
    <w:rPr>
      <w:sz w:val="22"/>
      <w:szCs w:val="22"/>
    </w:rPr>
  </w:style>
  <w:style w:type="paragraph" w:styleId="Heading1">
    <w:name w:val="heading 1"/>
    <w:basedOn w:val="Normal"/>
    <w:next w:val="Normal"/>
    <w:link w:val="Heading1Char"/>
    <w:autoRedefine/>
    <w:uiPriority w:val="9"/>
    <w:qFormat/>
    <w:rsid w:val="009709A4"/>
    <w:pPr>
      <w:keepNext/>
      <w:keepLines/>
      <w:spacing w:before="240" w:after="0"/>
      <w:outlineLvl w:val="0"/>
    </w:pPr>
    <w:rPr>
      <w:rFonts w:ascii="Arial" w:eastAsiaTheme="majorEastAsia" w:hAnsi="Arial"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7217F"/>
    <w:pPr>
      <w:tabs>
        <w:tab w:val="left" w:pos="360"/>
        <w:tab w:val="left" w:pos="960"/>
      </w:tabs>
      <w:spacing w:after="0" w:line="240" w:lineRule="auto"/>
    </w:pPr>
    <w:rPr>
      <w:rFonts w:ascii="Times New Roman" w:eastAsia="Times New Roman" w:hAnsi="Times New Roman"/>
      <w:sz w:val="20"/>
      <w:szCs w:val="24"/>
    </w:rPr>
  </w:style>
  <w:style w:type="character" w:customStyle="1" w:styleId="BodyTextChar">
    <w:name w:val="Body Text Char"/>
    <w:link w:val="BodyText"/>
    <w:uiPriority w:val="99"/>
    <w:rsid w:val="0037217F"/>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37217F"/>
    <w:pPr>
      <w:tabs>
        <w:tab w:val="center" w:pos="4680"/>
        <w:tab w:val="right" w:pos="9360"/>
      </w:tabs>
      <w:spacing w:after="0" w:line="240" w:lineRule="auto"/>
    </w:pPr>
    <w:rPr>
      <w:rFonts w:eastAsia="Times New Roman"/>
    </w:rPr>
  </w:style>
  <w:style w:type="character" w:customStyle="1" w:styleId="HeaderChar">
    <w:name w:val="Header Char"/>
    <w:link w:val="Header"/>
    <w:uiPriority w:val="99"/>
    <w:rsid w:val="0037217F"/>
    <w:rPr>
      <w:rFonts w:eastAsia="Times New Roman"/>
    </w:rPr>
  </w:style>
  <w:style w:type="paragraph" w:styleId="BalloonText">
    <w:name w:val="Balloon Text"/>
    <w:basedOn w:val="Normal"/>
    <w:link w:val="BalloonTextChar"/>
    <w:uiPriority w:val="99"/>
    <w:semiHidden/>
    <w:unhideWhenUsed/>
    <w:rsid w:val="003721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217F"/>
    <w:rPr>
      <w:rFonts w:ascii="Tahoma" w:hAnsi="Tahoma" w:cs="Tahoma"/>
      <w:sz w:val="16"/>
      <w:szCs w:val="16"/>
    </w:rPr>
  </w:style>
  <w:style w:type="paragraph" w:styleId="Footer">
    <w:name w:val="footer"/>
    <w:basedOn w:val="Normal"/>
    <w:link w:val="FooterChar"/>
    <w:uiPriority w:val="99"/>
    <w:unhideWhenUsed/>
    <w:rsid w:val="0037217F"/>
    <w:pPr>
      <w:tabs>
        <w:tab w:val="center" w:pos="4680"/>
        <w:tab w:val="right" w:pos="9360"/>
      </w:tabs>
    </w:pPr>
  </w:style>
  <w:style w:type="character" w:customStyle="1" w:styleId="FooterChar">
    <w:name w:val="Footer Char"/>
    <w:basedOn w:val="DefaultParagraphFont"/>
    <w:link w:val="Footer"/>
    <w:uiPriority w:val="99"/>
    <w:rsid w:val="0037217F"/>
  </w:style>
  <w:style w:type="paragraph" w:styleId="ListParagraph">
    <w:name w:val="List Paragraph"/>
    <w:basedOn w:val="Normal"/>
    <w:uiPriority w:val="34"/>
    <w:qFormat/>
    <w:rsid w:val="00515D0C"/>
    <w:pPr>
      <w:ind w:left="720"/>
    </w:pPr>
  </w:style>
  <w:style w:type="paragraph" w:styleId="NoSpacing">
    <w:name w:val="No Spacing"/>
    <w:uiPriority w:val="1"/>
    <w:qFormat/>
    <w:rsid w:val="00DC5072"/>
    <w:rPr>
      <w:sz w:val="22"/>
      <w:szCs w:val="22"/>
    </w:rPr>
  </w:style>
  <w:style w:type="paragraph" w:styleId="EndnoteText">
    <w:name w:val="endnote text"/>
    <w:basedOn w:val="Normal"/>
    <w:link w:val="EndnoteTextChar"/>
    <w:uiPriority w:val="99"/>
    <w:semiHidden/>
    <w:unhideWhenUsed/>
    <w:rsid w:val="00B37D2E"/>
    <w:rPr>
      <w:sz w:val="20"/>
      <w:szCs w:val="20"/>
    </w:rPr>
  </w:style>
  <w:style w:type="character" w:customStyle="1" w:styleId="EndnoteTextChar">
    <w:name w:val="Endnote Text Char"/>
    <w:basedOn w:val="DefaultParagraphFont"/>
    <w:link w:val="EndnoteText"/>
    <w:uiPriority w:val="99"/>
    <w:semiHidden/>
    <w:rsid w:val="00B37D2E"/>
  </w:style>
  <w:style w:type="character" w:styleId="EndnoteReference">
    <w:name w:val="endnote reference"/>
    <w:uiPriority w:val="99"/>
    <w:semiHidden/>
    <w:unhideWhenUsed/>
    <w:rsid w:val="00B37D2E"/>
    <w:rPr>
      <w:vertAlign w:val="superscript"/>
    </w:rPr>
  </w:style>
  <w:style w:type="paragraph" w:styleId="FootnoteText">
    <w:name w:val="footnote text"/>
    <w:basedOn w:val="Normal"/>
    <w:link w:val="FootnoteTextChar"/>
    <w:uiPriority w:val="99"/>
    <w:semiHidden/>
    <w:unhideWhenUsed/>
    <w:rsid w:val="00B37D2E"/>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B37D2E"/>
    <w:rPr>
      <w:rFonts w:ascii="Times New Roman" w:eastAsia="Times New Roman" w:hAnsi="Times New Roman"/>
    </w:rPr>
  </w:style>
  <w:style w:type="character" w:styleId="FootnoteReference">
    <w:name w:val="footnote reference"/>
    <w:uiPriority w:val="99"/>
    <w:semiHidden/>
    <w:unhideWhenUsed/>
    <w:rsid w:val="00B37D2E"/>
    <w:rPr>
      <w:vertAlign w:val="superscript"/>
    </w:rPr>
  </w:style>
  <w:style w:type="character" w:styleId="Hyperlink">
    <w:name w:val="Hyperlink"/>
    <w:uiPriority w:val="99"/>
    <w:unhideWhenUsed/>
    <w:rsid w:val="001364F8"/>
    <w:rPr>
      <w:color w:val="0000FF"/>
      <w:u w:val="single"/>
    </w:rPr>
  </w:style>
  <w:style w:type="paragraph" w:styleId="DocumentMap">
    <w:name w:val="Document Map"/>
    <w:basedOn w:val="Normal"/>
    <w:link w:val="DocumentMapChar"/>
    <w:uiPriority w:val="99"/>
    <w:semiHidden/>
    <w:unhideWhenUsed/>
    <w:rsid w:val="00D24F4F"/>
    <w:rPr>
      <w:rFonts w:ascii="Tahoma" w:hAnsi="Tahoma" w:cs="Tahoma"/>
      <w:sz w:val="16"/>
      <w:szCs w:val="16"/>
    </w:rPr>
  </w:style>
  <w:style w:type="character" w:customStyle="1" w:styleId="DocumentMapChar">
    <w:name w:val="Document Map Char"/>
    <w:link w:val="DocumentMap"/>
    <w:uiPriority w:val="99"/>
    <w:semiHidden/>
    <w:rsid w:val="00D24F4F"/>
    <w:rPr>
      <w:rFonts w:ascii="Tahoma" w:hAnsi="Tahoma" w:cs="Tahoma"/>
      <w:sz w:val="16"/>
      <w:szCs w:val="16"/>
    </w:rPr>
  </w:style>
  <w:style w:type="paragraph" w:styleId="Title">
    <w:name w:val="Title"/>
    <w:basedOn w:val="Normal"/>
    <w:next w:val="Normal"/>
    <w:link w:val="TitleChar"/>
    <w:uiPriority w:val="10"/>
    <w:qFormat/>
    <w:rsid w:val="00E253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3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09A4"/>
    <w:rPr>
      <w:rFonts w:ascii="Arial" w:eastAsiaTheme="majorEastAsia" w:hAnsi="Arial" w:cstheme="majorBidi"/>
      <w:b/>
      <w:szCs w:val="32"/>
    </w:rPr>
  </w:style>
  <w:style w:type="paragraph" w:styleId="Subtitle">
    <w:name w:val="Subtitle"/>
    <w:basedOn w:val="Normal"/>
    <w:next w:val="Normal"/>
    <w:link w:val="SubtitleChar"/>
    <w:uiPriority w:val="11"/>
    <w:qFormat/>
    <w:rsid w:val="009709A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709A4"/>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970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7398">
      <w:bodyDiv w:val="1"/>
      <w:marLeft w:val="0"/>
      <w:marRight w:val="0"/>
      <w:marTop w:val="0"/>
      <w:marBottom w:val="0"/>
      <w:divBdr>
        <w:top w:val="none" w:sz="0" w:space="0" w:color="auto"/>
        <w:left w:val="none" w:sz="0" w:space="0" w:color="auto"/>
        <w:bottom w:val="none" w:sz="0" w:space="0" w:color="auto"/>
        <w:right w:val="none" w:sz="0" w:space="0" w:color="auto"/>
      </w:divBdr>
    </w:div>
    <w:div w:id="197297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sped/IEP_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D325-13C4-4C7B-9B4F-9DE41D2D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1548</Words>
  <Characters>8825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10353</CharactersWithSpaces>
  <SharedDoc>false</SharedDoc>
  <HLinks>
    <vt:vector size="6" baseType="variant">
      <vt:variant>
        <vt:i4>8126549</vt:i4>
      </vt:variant>
      <vt:variant>
        <vt:i4>0</vt:i4>
      </vt:variant>
      <vt:variant>
        <vt:i4>0</vt:i4>
      </vt:variant>
      <vt:variant>
        <vt:i4>5</vt:i4>
      </vt:variant>
      <vt:variant>
        <vt:lpwstr>http://www.cde.state.co.us/cdesped/IEP_Eng.asp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Ramirez_M</dc:creator>
  <cp:keywords/>
  <cp:lastModifiedBy>Petersen, Cindy</cp:lastModifiedBy>
  <cp:revision>2</cp:revision>
  <cp:lastPrinted>2018-11-21T17:29:00Z</cp:lastPrinted>
  <dcterms:created xsi:type="dcterms:W3CDTF">2023-09-26T20:25:00Z</dcterms:created>
  <dcterms:modified xsi:type="dcterms:W3CDTF">2023-09-26T20:25:00Z</dcterms:modified>
</cp:coreProperties>
</file>