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557" w:rsidRDefault="00493036">
      <w:pPr>
        <w:jc w:val="center"/>
        <w:rPr>
          <w:rFonts w:ascii="Lustria" w:eastAsia="Lustria" w:hAnsi="Lustria" w:cs="Lustria"/>
          <w:b/>
          <w:sz w:val="24"/>
          <w:szCs w:val="24"/>
        </w:rPr>
      </w:pPr>
      <w:bookmarkStart w:id="0" w:name="_gjdgxs" w:colFirst="0" w:colLast="0"/>
      <w:bookmarkStart w:id="1" w:name="_GoBack"/>
      <w:bookmarkEnd w:id="0"/>
      <w:bookmarkEnd w:id="1"/>
      <w:r>
        <w:rPr>
          <w:rFonts w:ascii="Lustria" w:eastAsia="Lustria" w:hAnsi="Lustria" w:cs="Lustria"/>
          <w:b/>
          <w:sz w:val="28"/>
          <w:szCs w:val="28"/>
        </w:rPr>
        <w:t xml:space="preserve"> </w:t>
      </w:r>
      <w:r>
        <w:rPr>
          <w:rFonts w:ascii="Lustria" w:eastAsia="Lustria" w:hAnsi="Lustria" w:cs="Lustria"/>
          <w:b/>
          <w:sz w:val="24"/>
          <w:szCs w:val="24"/>
        </w:rPr>
        <w:t>STANDARDS-BASED LESSON PLANNING PROCESS GUIDE</w:t>
      </w:r>
    </w:p>
    <w:p w:rsidR="00293557" w:rsidRDefault="00493036">
      <w:pPr>
        <w:rPr>
          <w:sz w:val="18"/>
          <w:szCs w:val="18"/>
        </w:rPr>
      </w:pPr>
      <w:r>
        <w:rPr>
          <w:b/>
          <w:i/>
          <w:sz w:val="18"/>
          <w:szCs w:val="18"/>
        </w:rPr>
        <w:t>Note</w:t>
      </w:r>
      <w:r>
        <w:rPr>
          <w:sz w:val="18"/>
          <w:szCs w:val="18"/>
        </w:rPr>
        <w:t xml:space="preserve">: The shaded areas indicate the shifts from more traditional lesson planning to a standards-based instructional design and asks teachers to metacognitively reflect on their planning.  </w:t>
      </w:r>
      <w:r>
        <w:rPr>
          <w:b/>
          <w:sz w:val="18"/>
          <w:szCs w:val="18"/>
        </w:rPr>
        <w:t>This process guide is to help make visible “the invisible thinking” in which teachers engage as they plan lessons</w:t>
      </w:r>
      <w:r>
        <w:rPr>
          <w:sz w:val="18"/>
          <w:szCs w:val="18"/>
        </w:rPr>
        <w:t>. This guide is not intended to suggest that templates in use by teachers or in districts should be replaced; in fact, the process guide may be</w:t>
      </w:r>
      <w:r>
        <w:rPr>
          <w:sz w:val="18"/>
          <w:szCs w:val="18"/>
        </w:rPr>
        <w:t xml:space="preserve"> a valuable tool when used “side-by-side” with other lesson planning templates or tools.  The intention is to illustrate the type of questioning that should occur consistently with any planning process when considering the instructional shifts implicit in </w:t>
      </w:r>
      <w:r>
        <w:rPr>
          <w:sz w:val="18"/>
          <w:szCs w:val="18"/>
        </w:rPr>
        <w:t xml:space="preserve">the 2020 Revised Colorado Academic Standards.  </w:t>
      </w:r>
    </w:p>
    <w:tbl>
      <w:tblPr>
        <w:tblStyle w:val="a"/>
        <w:tblW w:w="14366"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35"/>
        <w:gridCol w:w="7073"/>
        <w:gridCol w:w="2381"/>
        <w:gridCol w:w="2777"/>
      </w:tblGrid>
      <w:tr w:rsidR="00293557">
        <w:trPr>
          <w:trHeight w:val="580"/>
        </w:trPr>
        <w:tc>
          <w:tcPr>
            <w:tcW w:w="2135" w:type="dxa"/>
            <w:tcBorders>
              <w:bottom w:val="single" w:sz="6" w:space="0" w:color="000000"/>
            </w:tcBorders>
            <w:shd w:val="clear" w:color="auto" w:fill="000000"/>
          </w:tcPr>
          <w:p w:rsidR="00293557" w:rsidRDefault="00493036">
            <w:pPr>
              <w:jc w:val="center"/>
              <w:rPr>
                <w:b/>
                <w:i/>
                <w:color w:val="FFFF00"/>
                <w:sz w:val="20"/>
                <w:szCs w:val="20"/>
              </w:rPr>
            </w:pPr>
            <w:r>
              <w:rPr>
                <w:b/>
                <w:i/>
                <w:color w:val="FFFF00"/>
                <w:sz w:val="20"/>
                <w:szCs w:val="20"/>
              </w:rPr>
              <w:t xml:space="preserve">Shift in </w:t>
            </w:r>
          </w:p>
          <w:p w:rsidR="00293557" w:rsidRDefault="00493036">
            <w:pPr>
              <w:jc w:val="center"/>
              <w:rPr>
                <w:b/>
                <w:i/>
                <w:color w:val="FFFF00"/>
                <w:sz w:val="20"/>
                <w:szCs w:val="20"/>
              </w:rPr>
            </w:pPr>
            <w:r>
              <w:rPr>
                <w:b/>
                <w:i/>
                <w:color w:val="FFFF00"/>
                <w:sz w:val="20"/>
                <w:szCs w:val="20"/>
              </w:rPr>
              <w:t>Instructional Design</w:t>
            </w:r>
          </w:p>
        </w:tc>
        <w:tc>
          <w:tcPr>
            <w:tcW w:w="7073" w:type="dxa"/>
            <w:shd w:val="clear" w:color="auto" w:fill="000000"/>
          </w:tcPr>
          <w:p w:rsidR="00293557" w:rsidRDefault="00493036">
            <w:pPr>
              <w:ind w:left="332"/>
              <w:jc w:val="center"/>
              <w:rPr>
                <w:b/>
                <w:i/>
                <w:color w:val="FFFF00"/>
                <w:sz w:val="20"/>
                <w:szCs w:val="20"/>
              </w:rPr>
            </w:pPr>
            <w:r>
              <w:rPr>
                <w:b/>
                <w:i/>
                <w:color w:val="FFFF00"/>
                <w:sz w:val="20"/>
                <w:szCs w:val="20"/>
              </w:rPr>
              <w:t>Lesson Elements and Design</w:t>
            </w:r>
          </w:p>
        </w:tc>
        <w:tc>
          <w:tcPr>
            <w:tcW w:w="2381" w:type="dxa"/>
            <w:shd w:val="clear" w:color="auto" w:fill="000000"/>
          </w:tcPr>
          <w:p w:rsidR="00293557" w:rsidRDefault="00493036">
            <w:pPr>
              <w:ind w:left="332"/>
              <w:jc w:val="center"/>
              <w:rPr>
                <w:b/>
                <w:i/>
                <w:color w:val="FFFF00"/>
                <w:sz w:val="20"/>
                <w:szCs w:val="20"/>
              </w:rPr>
            </w:pPr>
            <w:r>
              <w:rPr>
                <w:b/>
                <w:i/>
                <w:color w:val="FFFF00"/>
                <w:sz w:val="20"/>
                <w:szCs w:val="20"/>
              </w:rPr>
              <w:t>Cultural Responsive and Social-emotional Considerations</w:t>
            </w:r>
          </w:p>
        </w:tc>
        <w:tc>
          <w:tcPr>
            <w:tcW w:w="2777" w:type="dxa"/>
            <w:tcBorders>
              <w:bottom w:val="single" w:sz="6" w:space="0" w:color="000000"/>
            </w:tcBorders>
            <w:shd w:val="clear" w:color="auto" w:fill="000000"/>
          </w:tcPr>
          <w:p w:rsidR="00293557" w:rsidRDefault="00493036">
            <w:pPr>
              <w:ind w:left="332"/>
              <w:jc w:val="center"/>
              <w:rPr>
                <w:b/>
                <w:i/>
                <w:color w:val="FFFF00"/>
                <w:sz w:val="20"/>
                <w:szCs w:val="20"/>
              </w:rPr>
            </w:pPr>
            <w:r>
              <w:rPr>
                <w:b/>
                <w:i/>
                <w:color w:val="FFFF00"/>
                <w:sz w:val="20"/>
                <w:szCs w:val="20"/>
              </w:rPr>
              <w:t>Metacognitive Reflection</w:t>
            </w:r>
          </w:p>
        </w:tc>
      </w:tr>
      <w:tr w:rsidR="00293557">
        <w:tc>
          <w:tcPr>
            <w:tcW w:w="2135" w:type="dxa"/>
            <w:shd w:val="clear" w:color="auto" w:fill="auto"/>
          </w:tcPr>
          <w:p w:rsidR="00293557" w:rsidRDefault="00493036">
            <w:pPr>
              <w:rPr>
                <w:b/>
                <w:i/>
                <w:sz w:val="18"/>
                <w:szCs w:val="18"/>
                <w:highlight w:val="red"/>
              </w:rPr>
            </w:pPr>
            <w:r>
              <w:rPr>
                <w:b/>
                <w:i/>
                <w:sz w:val="18"/>
                <w:szCs w:val="18"/>
              </w:rPr>
              <w:t>Conceptual focus of the lesson, or connection to the “big idea” of t</w:t>
            </w:r>
            <w:r>
              <w:rPr>
                <w:b/>
                <w:i/>
                <w:sz w:val="18"/>
                <w:szCs w:val="18"/>
              </w:rPr>
              <w:t>he unit</w:t>
            </w:r>
          </w:p>
        </w:tc>
        <w:tc>
          <w:tcPr>
            <w:tcW w:w="7073" w:type="dxa"/>
            <w:shd w:val="clear" w:color="auto" w:fill="auto"/>
          </w:tcPr>
          <w:p w:rsidR="00293557" w:rsidRDefault="00493036">
            <w:pPr>
              <w:spacing w:after="0" w:line="240" w:lineRule="auto"/>
              <w:rPr>
                <w:b/>
                <w:sz w:val="18"/>
                <w:szCs w:val="18"/>
              </w:rPr>
            </w:pPr>
            <w:r>
              <w:rPr>
                <w:b/>
                <w:sz w:val="18"/>
                <w:szCs w:val="18"/>
              </w:rPr>
              <w:t xml:space="preserve">Lesson Focus:  </w:t>
            </w:r>
          </w:p>
          <w:p w:rsidR="00293557" w:rsidRDefault="00493036">
            <w:pPr>
              <w:spacing w:after="0" w:line="240" w:lineRule="auto"/>
              <w:rPr>
                <w:i/>
                <w:sz w:val="18"/>
                <w:szCs w:val="18"/>
              </w:rPr>
            </w:pPr>
            <w:r>
              <w:rPr>
                <w:i/>
                <w:sz w:val="18"/>
                <w:szCs w:val="18"/>
              </w:rPr>
              <w:t>(The direct connection between the lesson and the larger unit plan)</w:t>
            </w:r>
          </w:p>
          <w:p w:rsidR="00293557" w:rsidRDefault="00493036">
            <w:pPr>
              <w:spacing w:after="0" w:line="240" w:lineRule="auto"/>
              <w:rPr>
                <w:i/>
                <w:sz w:val="18"/>
                <w:szCs w:val="18"/>
              </w:rPr>
            </w:pPr>
            <w:r>
              <w:rPr>
                <w:i/>
                <w:sz w:val="18"/>
                <w:szCs w:val="18"/>
              </w:rPr>
              <w:t>(The conceptual focus of the lesson rather than isolated, discrete knowledge and skills)</w:t>
            </w:r>
          </w:p>
        </w:tc>
        <w:tc>
          <w:tcPr>
            <w:tcW w:w="2381" w:type="dxa"/>
            <w:shd w:val="clear" w:color="auto" w:fill="F2DCDB"/>
          </w:tcPr>
          <w:p w:rsidR="00293557" w:rsidRDefault="00293557">
            <w:pPr>
              <w:rPr>
                <w:i/>
                <w:sz w:val="18"/>
                <w:szCs w:val="18"/>
              </w:rPr>
            </w:pPr>
          </w:p>
        </w:tc>
        <w:tc>
          <w:tcPr>
            <w:tcW w:w="2777" w:type="dxa"/>
            <w:shd w:val="clear" w:color="auto" w:fill="F2DCDB"/>
          </w:tcPr>
          <w:p w:rsidR="00293557" w:rsidRDefault="00493036">
            <w:pPr>
              <w:rPr>
                <w:i/>
                <w:sz w:val="18"/>
                <w:szCs w:val="18"/>
              </w:rPr>
            </w:pPr>
            <w:r>
              <w:rPr>
                <w:i/>
                <w:sz w:val="18"/>
                <w:szCs w:val="18"/>
              </w:rPr>
              <w:t>How does this specific lesson advance the big idea or generalization of the unit?  What connections might be made between other content areas?</w:t>
            </w:r>
          </w:p>
        </w:tc>
      </w:tr>
      <w:tr w:rsidR="00293557">
        <w:tc>
          <w:tcPr>
            <w:tcW w:w="2135" w:type="dxa"/>
            <w:shd w:val="clear" w:color="auto" w:fill="auto"/>
          </w:tcPr>
          <w:p w:rsidR="00293557" w:rsidRDefault="00493036">
            <w:pPr>
              <w:rPr>
                <w:b/>
                <w:i/>
                <w:sz w:val="18"/>
                <w:szCs w:val="18"/>
              </w:rPr>
            </w:pPr>
            <w:r>
              <w:rPr>
                <w:b/>
                <w:i/>
                <w:sz w:val="18"/>
                <w:szCs w:val="18"/>
              </w:rPr>
              <w:t>This lesson objective / learning target is critical to student understanding because…</w:t>
            </w:r>
          </w:p>
          <w:p w:rsidR="00293557" w:rsidRDefault="00293557">
            <w:pPr>
              <w:rPr>
                <w:b/>
                <w:i/>
                <w:sz w:val="18"/>
                <w:szCs w:val="18"/>
              </w:rPr>
            </w:pPr>
          </w:p>
        </w:tc>
        <w:tc>
          <w:tcPr>
            <w:tcW w:w="7073" w:type="dxa"/>
            <w:shd w:val="clear" w:color="auto" w:fill="auto"/>
          </w:tcPr>
          <w:p w:rsidR="00293557" w:rsidRDefault="00493036">
            <w:pPr>
              <w:spacing w:after="0"/>
              <w:rPr>
                <w:b/>
                <w:sz w:val="18"/>
                <w:szCs w:val="18"/>
              </w:rPr>
            </w:pPr>
            <w:r>
              <w:rPr>
                <w:b/>
                <w:sz w:val="18"/>
                <w:szCs w:val="18"/>
              </w:rPr>
              <w:t>Objectives / Learning Tar</w:t>
            </w:r>
            <w:r>
              <w:rPr>
                <w:b/>
                <w:sz w:val="18"/>
                <w:szCs w:val="18"/>
              </w:rPr>
              <w:t xml:space="preserve">gets: </w:t>
            </w:r>
          </w:p>
          <w:p w:rsidR="00293557" w:rsidRDefault="00493036">
            <w:pPr>
              <w:spacing w:after="0"/>
              <w:rPr>
                <w:i/>
                <w:sz w:val="18"/>
                <w:szCs w:val="18"/>
              </w:rPr>
            </w:pPr>
            <w:r>
              <w:rPr>
                <w:i/>
                <w:sz w:val="18"/>
                <w:szCs w:val="18"/>
              </w:rPr>
              <w:t xml:space="preserve">(Key knowledge &amp; skills students will master in the lesson) </w:t>
            </w:r>
          </w:p>
          <w:p w:rsidR="00293557" w:rsidRDefault="00493036">
            <w:pPr>
              <w:spacing w:after="0"/>
              <w:rPr>
                <w:i/>
                <w:sz w:val="18"/>
                <w:szCs w:val="18"/>
              </w:rPr>
            </w:pPr>
            <w:r>
              <w:rPr>
                <w:i/>
                <w:sz w:val="18"/>
                <w:szCs w:val="18"/>
              </w:rPr>
              <w:t>(Grade Level Expectations/Evidence Outcomes addressed in this lesson)</w:t>
            </w:r>
          </w:p>
          <w:p w:rsidR="00293557" w:rsidRDefault="00493036">
            <w:pPr>
              <w:spacing w:after="0"/>
              <w:rPr>
                <w:i/>
                <w:color w:val="FF0000"/>
              </w:rPr>
            </w:pPr>
            <w:r>
              <w:rPr>
                <w:i/>
                <w:sz w:val="18"/>
                <w:szCs w:val="18"/>
              </w:rPr>
              <w:t>(Academic Context and Connections – Essential Skills, etc. incorporated in this lesson)</w:t>
            </w:r>
          </w:p>
        </w:tc>
        <w:tc>
          <w:tcPr>
            <w:tcW w:w="2381" w:type="dxa"/>
            <w:shd w:val="clear" w:color="auto" w:fill="F2DCDB"/>
          </w:tcPr>
          <w:p w:rsidR="00293557" w:rsidRDefault="00493036">
            <w:pPr>
              <w:numPr>
                <w:ilvl w:val="0"/>
                <w:numId w:val="2"/>
              </w:numPr>
              <w:pBdr>
                <w:top w:val="nil"/>
                <w:left w:val="nil"/>
                <w:bottom w:val="nil"/>
                <w:right w:val="nil"/>
                <w:between w:val="nil"/>
              </w:pBdr>
              <w:spacing w:after="0"/>
              <w:ind w:left="198" w:hanging="154"/>
              <w:rPr>
                <w:i/>
                <w:color w:val="000000"/>
                <w:sz w:val="18"/>
                <w:szCs w:val="18"/>
              </w:rPr>
            </w:pPr>
            <w:r>
              <w:rPr>
                <w:i/>
                <w:color w:val="000000"/>
                <w:sz w:val="18"/>
                <w:szCs w:val="18"/>
              </w:rPr>
              <w:t>Lesson plans that count for extension and modifications</w:t>
            </w:r>
          </w:p>
          <w:p w:rsidR="00293557" w:rsidRDefault="00493036">
            <w:pPr>
              <w:numPr>
                <w:ilvl w:val="0"/>
                <w:numId w:val="2"/>
              </w:numPr>
              <w:pBdr>
                <w:top w:val="nil"/>
                <w:left w:val="nil"/>
                <w:bottom w:val="nil"/>
                <w:right w:val="nil"/>
                <w:between w:val="nil"/>
              </w:pBdr>
              <w:spacing w:after="0"/>
              <w:ind w:left="198" w:hanging="154"/>
              <w:rPr>
                <w:i/>
                <w:color w:val="000000"/>
                <w:sz w:val="18"/>
                <w:szCs w:val="18"/>
              </w:rPr>
            </w:pPr>
            <w:r>
              <w:rPr>
                <w:i/>
                <w:color w:val="000000"/>
                <w:sz w:val="18"/>
                <w:szCs w:val="18"/>
              </w:rPr>
              <w:t>Aligned to CO Academic Standards</w:t>
            </w:r>
          </w:p>
          <w:p w:rsidR="00293557" w:rsidRDefault="00493036">
            <w:pPr>
              <w:numPr>
                <w:ilvl w:val="0"/>
                <w:numId w:val="2"/>
              </w:numPr>
              <w:pBdr>
                <w:top w:val="nil"/>
                <w:left w:val="nil"/>
                <w:bottom w:val="nil"/>
                <w:right w:val="nil"/>
                <w:between w:val="nil"/>
              </w:pBdr>
              <w:spacing w:after="0"/>
              <w:ind w:left="198" w:hanging="154"/>
              <w:rPr>
                <w:i/>
                <w:color w:val="000000"/>
                <w:sz w:val="18"/>
                <w:szCs w:val="18"/>
              </w:rPr>
            </w:pPr>
            <w:r>
              <w:rPr>
                <w:i/>
                <w:color w:val="000000"/>
                <w:sz w:val="18"/>
                <w:szCs w:val="18"/>
              </w:rPr>
              <w:t>Clearly stated objectives</w:t>
            </w:r>
          </w:p>
          <w:p w:rsidR="00293557" w:rsidRDefault="00493036">
            <w:pPr>
              <w:numPr>
                <w:ilvl w:val="0"/>
                <w:numId w:val="2"/>
              </w:numPr>
              <w:pBdr>
                <w:top w:val="nil"/>
                <w:left w:val="nil"/>
                <w:bottom w:val="nil"/>
                <w:right w:val="nil"/>
                <w:between w:val="nil"/>
              </w:pBdr>
              <w:ind w:left="198" w:hanging="154"/>
              <w:rPr>
                <w:i/>
                <w:color w:val="000000"/>
                <w:sz w:val="18"/>
                <w:szCs w:val="18"/>
              </w:rPr>
            </w:pPr>
            <w:r>
              <w:rPr>
                <w:i/>
                <w:color w:val="000000"/>
                <w:sz w:val="18"/>
                <w:szCs w:val="18"/>
              </w:rPr>
              <w:t>Focus on metacognitive process</w:t>
            </w:r>
          </w:p>
        </w:tc>
        <w:tc>
          <w:tcPr>
            <w:tcW w:w="2777" w:type="dxa"/>
            <w:shd w:val="clear" w:color="auto" w:fill="F2DCDB"/>
          </w:tcPr>
          <w:p w:rsidR="00293557" w:rsidRDefault="00493036">
            <w:pPr>
              <w:rPr>
                <w:i/>
                <w:sz w:val="18"/>
                <w:szCs w:val="18"/>
              </w:rPr>
            </w:pPr>
            <w:r>
              <w:rPr>
                <w:i/>
                <w:sz w:val="18"/>
                <w:szCs w:val="18"/>
              </w:rPr>
              <w:t>In what ways does the learning target support the big idea of the unit?</w:t>
            </w:r>
          </w:p>
        </w:tc>
      </w:tr>
      <w:tr w:rsidR="00293557">
        <w:tc>
          <w:tcPr>
            <w:tcW w:w="2135" w:type="dxa"/>
            <w:shd w:val="clear" w:color="auto" w:fill="auto"/>
          </w:tcPr>
          <w:p w:rsidR="00293557" w:rsidRDefault="00493036">
            <w:pPr>
              <w:rPr>
                <w:b/>
                <w:i/>
                <w:sz w:val="18"/>
                <w:szCs w:val="18"/>
              </w:rPr>
            </w:pPr>
            <w:r>
              <w:rPr>
                <w:b/>
                <w:i/>
                <w:sz w:val="18"/>
                <w:szCs w:val="18"/>
              </w:rPr>
              <w:t xml:space="preserve">Instructional strategies </w:t>
            </w:r>
          </w:p>
        </w:tc>
        <w:tc>
          <w:tcPr>
            <w:tcW w:w="7073" w:type="dxa"/>
            <w:shd w:val="clear" w:color="auto" w:fill="auto"/>
          </w:tcPr>
          <w:p w:rsidR="00293557" w:rsidRDefault="00493036">
            <w:pPr>
              <w:spacing w:after="0"/>
              <w:rPr>
                <w:b/>
                <w:i/>
                <w:color w:val="00B0F0"/>
                <w:sz w:val="18"/>
                <w:szCs w:val="18"/>
              </w:rPr>
            </w:pPr>
            <w:r>
              <w:rPr>
                <w:b/>
                <w:sz w:val="18"/>
                <w:szCs w:val="18"/>
              </w:rPr>
              <w:t>Instructional Strategy Menu (not exhaustive):</w:t>
            </w:r>
            <w:r>
              <w:rPr>
                <w:b/>
                <w:i/>
                <w:color w:val="00B0F0"/>
                <w:sz w:val="18"/>
                <w:szCs w:val="18"/>
              </w:rPr>
              <w:t xml:space="preserve"> </w:t>
            </w:r>
          </w:p>
          <w:p w:rsidR="00293557" w:rsidRDefault="00493036">
            <w:pPr>
              <w:numPr>
                <w:ilvl w:val="0"/>
                <w:numId w:val="1"/>
              </w:numPr>
              <w:pBdr>
                <w:top w:val="nil"/>
                <w:left w:val="nil"/>
                <w:bottom w:val="nil"/>
                <w:right w:val="nil"/>
                <w:between w:val="nil"/>
              </w:pBdr>
              <w:spacing w:after="0"/>
              <w:rPr>
                <w:i/>
                <w:color w:val="000000"/>
                <w:sz w:val="18"/>
                <w:szCs w:val="18"/>
              </w:rPr>
            </w:pPr>
            <w:r>
              <w:rPr>
                <w:i/>
                <w:color w:val="000000"/>
                <w:sz w:val="18"/>
                <w:szCs w:val="18"/>
              </w:rPr>
              <w:t xml:space="preserve">Student-generated questions </w:t>
            </w:r>
          </w:p>
          <w:p w:rsidR="00293557" w:rsidRDefault="00493036">
            <w:pPr>
              <w:numPr>
                <w:ilvl w:val="0"/>
                <w:numId w:val="1"/>
              </w:numPr>
              <w:pBdr>
                <w:top w:val="nil"/>
                <w:left w:val="nil"/>
                <w:bottom w:val="nil"/>
                <w:right w:val="nil"/>
                <w:between w:val="nil"/>
              </w:pBdr>
              <w:spacing w:after="0"/>
              <w:rPr>
                <w:i/>
                <w:color w:val="000000"/>
                <w:sz w:val="18"/>
                <w:szCs w:val="18"/>
              </w:rPr>
            </w:pPr>
            <w:r>
              <w:rPr>
                <w:i/>
                <w:color w:val="000000"/>
                <w:sz w:val="18"/>
                <w:szCs w:val="18"/>
              </w:rPr>
              <w:t xml:space="preserve">Teacher-provided inquiry questions    </w:t>
            </w:r>
          </w:p>
          <w:p w:rsidR="00293557" w:rsidRDefault="00493036">
            <w:pPr>
              <w:numPr>
                <w:ilvl w:val="0"/>
                <w:numId w:val="1"/>
              </w:numPr>
              <w:pBdr>
                <w:top w:val="nil"/>
                <w:left w:val="nil"/>
                <w:bottom w:val="nil"/>
                <w:right w:val="nil"/>
                <w:between w:val="nil"/>
              </w:pBdr>
              <w:spacing w:after="0"/>
              <w:rPr>
                <w:i/>
                <w:color w:val="000000"/>
                <w:sz w:val="18"/>
                <w:szCs w:val="18"/>
              </w:rPr>
            </w:pPr>
            <w:r>
              <w:rPr>
                <w:i/>
                <w:color w:val="000000"/>
                <w:sz w:val="18"/>
                <w:szCs w:val="18"/>
              </w:rPr>
              <w:t xml:space="preserve">Think- aloud      </w:t>
            </w:r>
          </w:p>
          <w:p w:rsidR="00293557" w:rsidRDefault="00493036">
            <w:pPr>
              <w:numPr>
                <w:ilvl w:val="0"/>
                <w:numId w:val="1"/>
              </w:numPr>
              <w:pBdr>
                <w:top w:val="nil"/>
                <w:left w:val="nil"/>
                <w:bottom w:val="nil"/>
                <w:right w:val="nil"/>
                <w:between w:val="nil"/>
              </w:pBdr>
              <w:spacing w:after="0"/>
              <w:rPr>
                <w:i/>
                <w:color w:val="000000"/>
                <w:sz w:val="18"/>
                <w:szCs w:val="18"/>
              </w:rPr>
            </w:pPr>
            <w:r>
              <w:rPr>
                <w:i/>
                <w:color w:val="000000"/>
                <w:sz w:val="18"/>
                <w:szCs w:val="18"/>
              </w:rPr>
              <w:t xml:space="preserve">Teacher modeling     </w:t>
            </w:r>
          </w:p>
          <w:p w:rsidR="00293557" w:rsidRDefault="00493036">
            <w:pPr>
              <w:numPr>
                <w:ilvl w:val="0"/>
                <w:numId w:val="1"/>
              </w:numPr>
              <w:pBdr>
                <w:top w:val="nil"/>
                <w:left w:val="nil"/>
                <w:bottom w:val="nil"/>
                <w:right w:val="nil"/>
                <w:between w:val="nil"/>
              </w:pBdr>
              <w:spacing w:after="0"/>
              <w:rPr>
                <w:i/>
                <w:color w:val="000000"/>
                <w:sz w:val="18"/>
                <w:szCs w:val="18"/>
              </w:rPr>
            </w:pPr>
            <w:r>
              <w:rPr>
                <w:i/>
                <w:color w:val="000000"/>
                <w:sz w:val="18"/>
                <w:szCs w:val="18"/>
              </w:rPr>
              <w:t xml:space="preserve">Close reading protocol    </w:t>
            </w:r>
          </w:p>
          <w:p w:rsidR="00293557" w:rsidRDefault="00493036">
            <w:pPr>
              <w:numPr>
                <w:ilvl w:val="0"/>
                <w:numId w:val="1"/>
              </w:numPr>
              <w:pBdr>
                <w:top w:val="nil"/>
                <w:left w:val="nil"/>
                <w:bottom w:val="nil"/>
                <w:right w:val="nil"/>
                <w:between w:val="nil"/>
              </w:pBdr>
              <w:spacing w:after="0"/>
              <w:rPr>
                <w:i/>
                <w:color w:val="000000"/>
                <w:sz w:val="18"/>
                <w:szCs w:val="18"/>
              </w:rPr>
            </w:pPr>
            <w:r>
              <w:rPr>
                <w:i/>
                <w:color w:val="000000"/>
                <w:sz w:val="18"/>
                <w:szCs w:val="18"/>
              </w:rPr>
              <w:t xml:space="preserve">Hands-on/experiential      </w:t>
            </w:r>
          </w:p>
          <w:p w:rsidR="00293557" w:rsidRDefault="00493036">
            <w:pPr>
              <w:numPr>
                <w:ilvl w:val="0"/>
                <w:numId w:val="1"/>
              </w:numPr>
              <w:pBdr>
                <w:top w:val="nil"/>
                <w:left w:val="nil"/>
                <w:bottom w:val="nil"/>
                <w:right w:val="nil"/>
                <w:between w:val="nil"/>
              </w:pBdr>
              <w:spacing w:after="0"/>
              <w:rPr>
                <w:i/>
                <w:color w:val="000000"/>
                <w:sz w:val="18"/>
                <w:szCs w:val="18"/>
              </w:rPr>
            </w:pPr>
            <w:r>
              <w:rPr>
                <w:i/>
                <w:color w:val="000000"/>
                <w:sz w:val="18"/>
                <w:szCs w:val="18"/>
              </w:rPr>
              <w:t xml:space="preserve">Direct instruction   </w:t>
            </w:r>
          </w:p>
          <w:p w:rsidR="00293557" w:rsidRDefault="00493036">
            <w:pPr>
              <w:numPr>
                <w:ilvl w:val="0"/>
                <w:numId w:val="1"/>
              </w:numPr>
              <w:pBdr>
                <w:top w:val="nil"/>
                <w:left w:val="nil"/>
                <w:bottom w:val="nil"/>
                <w:right w:val="nil"/>
                <w:between w:val="nil"/>
              </w:pBdr>
              <w:spacing w:after="0"/>
              <w:rPr>
                <w:i/>
                <w:color w:val="000000"/>
                <w:sz w:val="18"/>
                <w:szCs w:val="18"/>
              </w:rPr>
            </w:pPr>
            <w:r>
              <w:rPr>
                <w:i/>
                <w:color w:val="000000"/>
                <w:sz w:val="18"/>
                <w:szCs w:val="18"/>
              </w:rPr>
              <w:t xml:space="preserve">Collaborative groups     </w:t>
            </w:r>
          </w:p>
          <w:p w:rsidR="00293557" w:rsidRDefault="00493036">
            <w:pPr>
              <w:numPr>
                <w:ilvl w:val="0"/>
                <w:numId w:val="1"/>
              </w:numPr>
              <w:pBdr>
                <w:top w:val="nil"/>
                <w:left w:val="nil"/>
                <w:bottom w:val="nil"/>
                <w:right w:val="nil"/>
                <w:between w:val="nil"/>
              </w:pBdr>
              <w:spacing w:after="0"/>
              <w:rPr>
                <w:i/>
                <w:color w:val="000000"/>
                <w:sz w:val="18"/>
                <w:szCs w:val="18"/>
              </w:rPr>
            </w:pPr>
            <w:r>
              <w:rPr>
                <w:i/>
                <w:color w:val="000000"/>
                <w:sz w:val="18"/>
                <w:szCs w:val="18"/>
              </w:rPr>
              <w:t>Socratic Seminar</w:t>
            </w:r>
            <w:r>
              <w:rPr>
                <w:color w:val="000000"/>
                <w:sz w:val="18"/>
                <w:szCs w:val="18"/>
              </w:rPr>
              <w:t xml:space="preserve">        </w:t>
            </w:r>
          </w:p>
          <w:p w:rsidR="00293557" w:rsidRDefault="00493036">
            <w:pPr>
              <w:numPr>
                <w:ilvl w:val="0"/>
                <w:numId w:val="1"/>
              </w:numPr>
              <w:pBdr>
                <w:top w:val="nil"/>
                <w:left w:val="nil"/>
                <w:bottom w:val="nil"/>
                <w:right w:val="nil"/>
                <w:between w:val="nil"/>
              </w:pBdr>
              <w:spacing w:after="0"/>
              <w:rPr>
                <w:b/>
                <w:color w:val="000000"/>
                <w:sz w:val="18"/>
                <w:szCs w:val="18"/>
              </w:rPr>
            </w:pPr>
            <w:r>
              <w:rPr>
                <w:i/>
                <w:color w:val="000000"/>
                <w:sz w:val="18"/>
                <w:szCs w:val="18"/>
                <w:highlight w:val="yellow"/>
              </w:rPr>
              <w:t xml:space="preserve">Please add your own </w:t>
            </w:r>
            <w:r>
              <w:rPr>
                <w:i/>
                <w:color w:val="000000"/>
                <w:sz w:val="18"/>
                <w:szCs w:val="18"/>
                <w:highlight w:val="yellow"/>
                <w:u w:val="single"/>
              </w:rPr>
              <w:t>discipline-specific</w:t>
            </w:r>
            <w:r>
              <w:rPr>
                <w:i/>
                <w:color w:val="000000"/>
                <w:sz w:val="18"/>
                <w:szCs w:val="18"/>
                <w:highlight w:val="yellow"/>
              </w:rPr>
              <w:t xml:space="preserve"> strategies</w:t>
            </w:r>
            <w:r>
              <w:rPr>
                <w:b/>
                <w:i/>
                <w:color w:val="000000"/>
                <w:sz w:val="18"/>
                <w:szCs w:val="18"/>
                <w:highlight w:val="yellow"/>
              </w:rPr>
              <w:t xml:space="preserve"> </w:t>
            </w:r>
          </w:p>
        </w:tc>
        <w:tc>
          <w:tcPr>
            <w:tcW w:w="2381" w:type="dxa"/>
            <w:shd w:val="clear" w:color="auto" w:fill="F2DCDB"/>
          </w:tcPr>
          <w:p w:rsidR="00293557" w:rsidRDefault="00493036">
            <w:pPr>
              <w:numPr>
                <w:ilvl w:val="0"/>
                <w:numId w:val="1"/>
              </w:numPr>
              <w:pBdr>
                <w:top w:val="nil"/>
                <w:left w:val="nil"/>
                <w:bottom w:val="nil"/>
                <w:right w:val="nil"/>
                <w:between w:val="nil"/>
              </w:pBdr>
              <w:spacing w:after="0"/>
              <w:ind w:left="198" w:hanging="180"/>
              <w:rPr>
                <w:i/>
                <w:color w:val="000000"/>
                <w:sz w:val="18"/>
                <w:szCs w:val="18"/>
              </w:rPr>
            </w:pPr>
            <w:r>
              <w:rPr>
                <w:i/>
                <w:color w:val="000000"/>
                <w:sz w:val="18"/>
                <w:szCs w:val="18"/>
              </w:rPr>
              <w:t>Get-to-know-you activities with your students</w:t>
            </w:r>
          </w:p>
          <w:p w:rsidR="00293557" w:rsidRDefault="00493036">
            <w:pPr>
              <w:numPr>
                <w:ilvl w:val="0"/>
                <w:numId w:val="1"/>
              </w:numPr>
              <w:pBdr>
                <w:top w:val="nil"/>
                <w:left w:val="nil"/>
                <w:bottom w:val="nil"/>
                <w:right w:val="nil"/>
                <w:between w:val="nil"/>
              </w:pBdr>
              <w:spacing w:after="0"/>
              <w:ind w:left="198" w:hanging="180"/>
              <w:rPr>
                <w:i/>
                <w:color w:val="000000"/>
                <w:sz w:val="18"/>
                <w:szCs w:val="18"/>
              </w:rPr>
            </w:pPr>
            <w:r>
              <w:rPr>
                <w:i/>
                <w:color w:val="000000"/>
                <w:sz w:val="18"/>
                <w:szCs w:val="18"/>
              </w:rPr>
              <w:t>Teachers to consider language that addresses students’ fears</w:t>
            </w:r>
          </w:p>
          <w:p w:rsidR="00293557" w:rsidRDefault="00493036">
            <w:pPr>
              <w:numPr>
                <w:ilvl w:val="0"/>
                <w:numId w:val="1"/>
              </w:numPr>
              <w:pBdr>
                <w:top w:val="nil"/>
                <w:left w:val="nil"/>
                <w:bottom w:val="nil"/>
                <w:right w:val="nil"/>
                <w:between w:val="nil"/>
              </w:pBdr>
              <w:spacing w:after="0"/>
              <w:ind w:left="198" w:hanging="180"/>
              <w:rPr>
                <w:i/>
                <w:color w:val="000000"/>
                <w:sz w:val="18"/>
                <w:szCs w:val="18"/>
              </w:rPr>
            </w:pPr>
            <w:r>
              <w:rPr>
                <w:i/>
                <w:color w:val="000000"/>
                <w:sz w:val="18"/>
                <w:szCs w:val="18"/>
              </w:rPr>
              <w:t>Student input, voice, and choice</w:t>
            </w:r>
          </w:p>
          <w:p w:rsidR="00293557" w:rsidRDefault="00293557">
            <w:pPr>
              <w:pBdr>
                <w:top w:val="nil"/>
                <w:left w:val="nil"/>
                <w:bottom w:val="nil"/>
                <w:right w:val="nil"/>
                <w:between w:val="nil"/>
              </w:pBdr>
              <w:ind w:left="720" w:hanging="720"/>
              <w:rPr>
                <w:i/>
                <w:color w:val="000000"/>
                <w:sz w:val="18"/>
                <w:szCs w:val="18"/>
              </w:rPr>
            </w:pPr>
          </w:p>
        </w:tc>
        <w:tc>
          <w:tcPr>
            <w:tcW w:w="2777" w:type="dxa"/>
            <w:shd w:val="clear" w:color="auto" w:fill="F2DCDB"/>
          </w:tcPr>
          <w:p w:rsidR="00293557" w:rsidRDefault="00493036">
            <w:pPr>
              <w:rPr>
                <w:i/>
                <w:sz w:val="18"/>
                <w:szCs w:val="18"/>
              </w:rPr>
            </w:pPr>
            <w:r>
              <w:rPr>
                <w:i/>
                <w:sz w:val="18"/>
                <w:szCs w:val="18"/>
              </w:rPr>
              <w:t>Which instructional strategies will foster learning the lesson skills, processes, or content?</w:t>
            </w:r>
          </w:p>
          <w:p w:rsidR="00293557" w:rsidRDefault="00493036">
            <w:pPr>
              <w:rPr>
                <w:i/>
                <w:sz w:val="18"/>
                <w:szCs w:val="18"/>
              </w:rPr>
            </w:pPr>
            <w:r>
              <w:rPr>
                <w:i/>
                <w:sz w:val="18"/>
                <w:szCs w:val="18"/>
              </w:rPr>
              <w:t>Are we considering a climate of inclusion through our instructional strategies?</w:t>
            </w:r>
          </w:p>
          <w:p w:rsidR="00293557" w:rsidRDefault="00493036">
            <w:pPr>
              <w:rPr>
                <w:i/>
                <w:sz w:val="18"/>
                <w:szCs w:val="18"/>
              </w:rPr>
            </w:pPr>
            <w:r>
              <w:rPr>
                <w:i/>
                <w:sz w:val="18"/>
                <w:szCs w:val="18"/>
              </w:rPr>
              <w:t>Does the instructional strategies include multiple opportunities  for  sharing stu</w:t>
            </w:r>
            <w:r>
              <w:rPr>
                <w:i/>
                <w:sz w:val="18"/>
                <w:szCs w:val="18"/>
              </w:rPr>
              <w:t>dent’s perspectives?</w:t>
            </w:r>
          </w:p>
        </w:tc>
      </w:tr>
      <w:tr w:rsidR="00293557">
        <w:trPr>
          <w:trHeight w:val="1780"/>
        </w:trPr>
        <w:tc>
          <w:tcPr>
            <w:tcW w:w="2135" w:type="dxa"/>
            <w:shd w:val="clear" w:color="auto" w:fill="auto"/>
          </w:tcPr>
          <w:p w:rsidR="00293557" w:rsidRDefault="00493036">
            <w:pPr>
              <w:keepNext/>
              <w:rPr>
                <w:b/>
                <w:i/>
                <w:sz w:val="18"/>
                <w:szCs w:val="18"/>
              </w:rPr>
            </w:pPr>
            <w:r>
              <w:rPr>
                <w:b/>
                <w:i/>
                <w:sz w:val="18"/>
                <w:szCs w:val="18"/>
              </w:rPr>
              <w:lastRenderedPageBreak/>
              <w:t>Formative assessment will be a quick Check for Understanding in which students will demonstrate they are or are not on track.</w:t>
            </w:r>
          </w:p>
        </w:tc>
        <w:tc>
          <w:tcPr>
            <w:tcW w:w="7073" w:type="dxa"/>
            <w:shd w:val="clear" w:color="auto" w:fill="auto"/>
          </w:tcPr>
          <w:p w:rsidR="00293557" w:rsidRDefault="00493036">
            <w:pPr>
              <w:rPr>
                <w:b/>
                <w:i/>
                <w:sz w:val="18"/>
                <w:szCs w:val="18"/>
              </w:rPr>
            </w:pPr>
            <w:r>
              <w:rPr>
                <w:b/>
                <w:i/>
                <w:sz w:val="18"/>
                <w:szCs w:val="18"/>
              </w:rPr>
              <w:t xml:space="preserve">Formative Assessment </w:t>
            </w:r>
          </w:p>
          <w:p w:rsidR="00293557" w:rsidRDefault="00493036">
            <w:pPr>
              <w:rPr>
                <w:b/>
                <w:sz w:val="18"/>
                <w:szCs w:val="18"/>
              </w:rPr>
            </w:pPr>
            <w:r>
              <w:rPr>
                <w:b/>
                <w:sz w:val="18"/>
                <w:szCs w:val="18"/>
              </w:rPr>
              <w:t xml:space="preserve">Formative Assessment tool/method:  </w:t>
            </w:r>
          </w:p>
          <w:p w:rsidR="00293557" w:rsidRDefault="00493036">
            <w:pPr>
              <w:spacing w:after="0" w:line="240" w:lineRule="auto"/>
              <w:rPr>
                <w:b/>
                <w:sz w:val="18"/>
                <w:szCs w:val="18"/>
              </w:rPr>
            </w:pPr>
            <w:r>
              <w:rPr>
                <w:b/>
                <w:sz w:val="18"/>
                <w:szCs w:val="18"/>
              </w:rPr>
              <w:t xml:space="preserve">Learning indicators of success:  </w:t>
            </w:r>
          </w:p>
          <w:p w:rsidR="00293557" w:rsidRDefault="00493036">
            <w:pPr>
              <w:spacing w:after="0" w:line="240" w:lineRule="auto"/>
              <w:rPr>
                <w:i/>
                <w:sz w:val="18"/>
                <w:szCs w:val="18"/>
              </w:rPr>
            </w:pPr>
            <w:r>
              <w:rPr>
                <w:i/>
                <w:sz w:val="18"/>
                <w:szCs w:val="18"/>
              </w:rPr>
              <w:t>(What evidence will show that the learner is moving toward mastery of the learning target?)</w:t>
            </w:r>
          </w:p>
          <w:p w:rsidR="00293557" w:rsidRDefault="00293557">
            <w:pPr>
              <w:pBdr>
                <w:top w:val="nil"/>
                <w:left w:val="nil"/>
                <w:bottom w:val="nil"/>
                <w:right w:val="nil"/>
                <w:between w:val="nil"/>
              </w:pBdr>
              <w:spacing w:line="240" w:lineRule="auto"/>
              <w:rPr>
                <w:rFonts w:ascii="Times" w:eastAsia="Times" w:hAnsi="Times" w:cs="Times"/>
                <w:b/>
                <w:color w:val="000000"/>
                <w:sz w:val="20"/>
                <w:szCs w:val="20"/>
              </w:rPr>
            </w:pPr>
          </w:p>
        </w:tc>
        <w:tc>
          <w:tcPr>
            <w:tcW w:w="2381" w:type="dxa"/>
            <w:shd w:val="clear" w:color="auto" w:fill="F2DCDB"/>
          </w:tcPr>
          <w:p w:rsidR="00293557" w:rsidRDefault="00493036">
            <w:pPr>
              <w:numPr>
                <w:ilvl w:val="0"/>
                <w:numId w:val="2"/>
              </w:numPr>
              <w:pBdr>
                <w:top w:val="nil"/>
                <w:left w:val="nil"/>
                <w:bottom w:val="nil"/>
                <w:right w:val="nil"/>
                <w:between w:val="nil"/>
              </w:pBdr>
              <w:spacing w:after="0"/>
              <w:ind w:left="288" w:hanging="245"/>
              <w:rPr>
                <w:i/>
                <w:color w:val="000000"/>
                <w:sz w:val="18"/>
                <w:szCs w:val="18"/>
              </w:rPr>
            </w:pPr>
            <w:r>
              <w:rPr>
                <w:i/>
                <w:color w:val="000000"/>
                <w:sz w:val="18"/>
                <w:szCs w:val="18"/>
              </w:rPr>
              <w:t>Rubrics, or other clearly defined evaluation criteria, for each step</w:t>
            </w:r>
          </w:p>
          <w:p w:rsidR="00293557" w:rsidRDefault="00493036">
            <w:pPr>
              <w:numPr>
                <w:ilvl w:val="0"/>
                <w:numId w:val="2"/>
              </w:numPr>
              <w:pBdr>
                <w:top w:val="nil"/>
                <w:left w:val="nil"/>
                <w:bottom w:val="nil"/>
                <w:right w:val="nil"/>
                <w:between w:val="nil"/>
              </w:pBdr>
              <w:spacing w:after="0"/>
              <w:ind w:left="288" w:hanging="245"/>
              <w:rPr>
                <w:i/>
                <w:color w:val="000000"/>
                <w:sz w:val="18"/>
                <w:szCs w:val="18"/>
              </w:rPr>
            </w:pPr>
            <w:r>
              <w:rPr>
                <w:i/>
                <w:color w:val="000000"/>
                <w:sz w:val="18"/>
                <w:szCs w:val="18"/>
              </w:rPr>
              <w:t>Multiple and varied modes of assessment</w:t>
            </w:r>
          </w:p>
          <w:p w:rsidR="00293557" w:rsidRDefault="00493036">
            <w:pPr>
              <w:numPr>
                <w:ilvl w:val="0"/>
                <w:numId w:val="2"/>
              </w:numPr>
              <w:pBdr>
                <w:top w:val="nil"/>
                <w:left w:val="nil"/>
                <w:bottom w:val="nil"/>
                <w:right w:val="nil"/>
                <w:between w:val="nil"/>
              </w:pBdr>
              <w:spacing w:after="0"/>
              <w:ind w:left="288" w:hanging="245"/>
              <w:rPr>
                <w:i/>
                <w:color w:val="000000"/>
                <w:sz w:val="18"/>
                <w:szCs w:val="18"/>
              </w:rPr>
            </w:pPr>
            <w:r>
              <w:rPr>
                <w:i/>
                <w:color w:val="000000"/>
                <w:sz w:val="18"/>
                <w:szCs w:val="18"/>
              </w:rPr>
              <w:t>Teachers ask engaging questions</w:t>
            </w:r>
          </w:p>
          <w:p w:rsidR="00293557" w:rsidRDefault="00293557">
            <w:pPr>
              <w:pBdr>
                <w:top w:val="nil"/>
                <w:left w:val="nil"/>
                <w:bottom w:val="nil"/>
                <w:right w:val="nil"/>
                <w:between w:val="nil"/>
              </w:pBdr>
              <w:ind w:left="720" w:hanging="720"/>
              <w:rPr>
                <w:i/>
                <w:color w:val="000000"/>
                <w:sz w:val="18"/>
                <w:szCs w:val="18"/>
              </w:rPr>
            </w:pPr>
          </w:p>
          <w:p w:rsidR="00293557" w:rsidRDefault="00293557">
            <w:pPr>
              <w:rPr>
                <w:i/>
                <w:sz w:val="18"/>
                <w:szCs w:val="18"/>
              </w:rPr>
            </w:pPr>
          </w:p>
        </w:tc>
        <w:tc>
          <w:tcPr>
            <w:tcW w:w="2777" w:type="dxa"/>
            <w:shd w:val="clear" w:color="auto" w:fill="F2DCDB"/>
          </w:tcPr>
          <w:p w:rsidR="00293557" w:rsidRDefault="00493036">
            <w:pPr>
              <w:rPr>
                <w:i/>
                <w:sz w:val="18"/>
                <w:szCs w:val="18"/>
              </w:rPr>
            </w:pPr>
            <w:r>
              <w:rPr>
                <w:i/>
                <w:sz w:val="18"/>
                <w:szCs w:val="18"/>
              </w:rPr>
              <w:t>What “indicators of success” will show that the students are gaining mastery?</w:t>
            </w:r>
          </w:p>
          <w:p w:rsidR="00293557" w:rsidRDefault="00493036">
            <w:pPr>
              <w:rPr>
                <w:sz w:val="18"/>
                <w:szCs w:val="18"/>
              </w:rPr>
            </w:pPr>
            <w:r>
              <w:rPr>
                <w:i/>
                <w:sz w:val="18"/>
                <w:szCs w:val="18"/>
              </w:rPr>
              <w:t>How will I use that evidence in a feedback loop?</w:t>
            </w:r>
          </w:p>
        </w:tc>
      </w:tr>
      <w:tr w:rsidR="00293557">
        <w:trPr>
          <w:trHeight w:val="1520"/>
        </w:trPr>
        <w:tc>
          <w:tcPr>
            <w:tcW w:w="2135" w:type="dxa"/>
            <w:shd w:val="clear" w:color="auto" w:fill="auto"/>
          </w:tcPr>
          <w:p w:rsidR="00293557" w:rsidRDefault="00493036">
            <w:pPr>
              <w:spacing w:after="0"/>
              <w:rPr>
                <w:b/>
                <w:i/>
                <w:sz w:val="18"/>
                <w:szCs w:val="18"/>
              </w:rPr>
            </w:pPr>
            <w:r>
              <w:rPr>
                <w:b/>
                <w:i/>
                <w:sz w:val="18"/>
                <w:szCs w:val="18"/>
              </w:rPr>
              <w:t xml:space="preserve">In the first 3-7 minutes of the lesson, </w:t>
            </w:r>
          </w:p>
        </w:tc>
        <w:tc>
          <w:tcPr>
            <w:tcW w:w="7073" w:type="dxa"/>
            <w:shd w:val="clear" w:color="auto" w:fill="auto"/>
          </w:tcPr>
          <w:p w:rsidR="00293557" w:rsidRDefault="00493036">
            <w:pPr>
              <w:rPr>
                <w:b/>
                <w:i/>
                <w:sz w:val="20"/>
                <w:szCs w:val="20"/>
              </w:rPr>
            </w:pPr>
            <w:r>
              <w:rPr>
                <w:b/>
                <w:i/>
                <w:sz w:val="20"/>
                <w:szCs w:val="20"/>
              </w:rPr>
              <w:t>Opening (hook / anticipatory set / lesson launch)</w:t>
            </w:r>
          </w:p>
          <w:p w:rsidR="00293557" w:rsidRDefault="00493036">
            <w:pPr>
              <w:rPr>
                <w:b/>
                <w:i/>
                <w:sz w:val="18"/>
                <w:szCs w:val="18"/>
              </w:rPr>
            </w:pPr>
            <w:r>
              <w:rPr>
                <w:b/>
                <w:sz w:val="18"/>
                <w:szCs w:val="18"/>
              </w:rPr>
              <w:t xml:space="preserve">Instructional Strategy chosen:  </w:t>
            </w:r>
          </w:p>
          <w:p w:rsidR="00293557" w:rsidRDefault="00493036">
            <w:pPr>
              <w:spacing w:after="0" w:line="240" w:lineRule="auto"/>
              <w:rPr>
                <w:b/>
                <w:sz w:val="18"/>
                <w:szCs w:val="18"/>
              </w:rPr>
            </w:pPr>
            <w:r>
              <w:rPr>
                <w:b/>
                <w:sz w:val="18"/>
                <w:szCs w:val="18"/>
              </w:rPr>
              <w:t xml:space="preserve">Why </w:t>
            </w:r>
            <w:r>
              <w:rPr>
                <w:b/>
                <w:sz w:val="18"/>
                <w:szCs w:val="18"/>
              </w:rPr>
              <w:t xml:space="preserve">is this strategy impactful:  </w:t>
            </w:r>
          </w:p>
          <w:p w:rsidR="00293557" w:rsidRDefault="00493036">
            <w:pPr>
              <w:spacing w:after="0" w:line="240" w:lineRule="auto"/>
              <w:rPr>
                <w:sz w:val="18"/>
                <w:szCs w:val="18"/>
              </w:rPr>
            </w:pPr>
            <w:r>
              <w:rPr>
                <w:sz w:val="18"/>
                <w:szCs w:val="18"/>
              </w:rPr>
              <w:t>(</w:t>
            </w:r>
            <w:r>
              <w:rPr>
                <w:i/>
                <w:sz w:val="18"/>
                <w:szCs w:val="18"/>
              </w:rPr>
              <w:t>In what ways does this strategy move the learner toward meeting the learning target? How would this strategy ensure all students, with differentiated needs, could feel successful?)</w:t>
            </w:r>
          </w:p>
          <w:p w:rsidR="00293557" w:rsidRDefault="00293557">
            <w:pPr>
              <w:spacing w:after="0" w:line="240" w:lineRule="auto"/>
              <w:rPr>
                <w:sz w:val="18"/>
                <w:szCs w:val="18"/>
              </w:rPr>
            </w:pPr>
          </w:p>
          <w:p w:rsidR="00293557" w:rsidRDefault="00493036">
            <w:pPr>
              <w:rPr>
                <w:b/>
                <w:sz w:val="18"/>
                <w:szCs w:val="18"/>
              </w:rPr>
            </w:pPr>
            <w:r>
              <w:rPr>
                <w:b/>
                <w:sz w:val="18"/>
                <w:szCs w:val="18"/>
              </w:rPr>
              <w:t>How does this strategy support “</w:t>
            </w:r>
            <w:r>
              <w:rPr>
                <w:b/>
                <w:sz w:val="18"/>
                <w:szCs w:val="18"/>
                <w:highlight w:val="yellow"/>
              </w:rPr>
              <w:t>building positive student relationships</w:t>
            </w:r>
            <w:r>
              <w:rPr>
                <w:b/>
                <w:sz w:val="18"/>
                <w:szCs w:val="18"/>
              </w:rPr>
              <w:t>;” “</w:t>
            </w:r>
            <w:r>
              <w:rPr>
                <w:b/>
                <w:sz w:val="18"/>
                <w:szCs w:val="18"/>
                <w:highlight w:val="yellow"/>
              </w:rPr>
              <w:t>developing accessible, equitable, and flexible instruction</w:t>
            </w:r>
            <w:r>
              <w:rPr>
                <w:b/>
                <w:sz w:val="18"/>
                <w:szCs w:val="18"/>
              </w:rPr>
              <w:t>;” “</w:t>
            </w:r>
            <w:r>
              <w:rPr>
                <w:b/>
                <w:sz w:val="18"/>
                <w:szCs w:val="18"/>
                <w:highlight w:val="yellow"/>
              </w:rPr>
              <w:t>creating relevancy</w:t>
            </w:r>
            <w:r>
              <w:rPr>
                <w:b/>
                <w:sz w:val="18"/>
                <w:szCs w:val="18"/>
              </w:rPr>
              <w:t>;” and “</w:t>
            </w:r>
            <w:r>
              <w:rPr>
                <w:b/>
                <w:sz w:val="18"/>
                <w:szCs w:val="18"/>
                <w:highlight w:val="yellow"/>
              </w:rPr>
              <w:t>fostering disciplinary literacy through multiple content areas &amp; processes</w:t>
            </w:r>
            <w:r>
              <w:rPr>
                <w:b/>
                <w:sz w:val="18"/>
                <w:szCs w:val="18"/>
              </w:rPr>
              <w:t>”</w:t>
            </w:r>
          </w:p>
        </w:tc>
        <w:tc>
          <w:tcPr>
            <w:tcW w:w="2381" w:type="dxa"/>
            <w:shd w:val="clear" w:color="auto" w:fill="F2DCDB"/>
          </w:tcPr>
          <w:p w:rsidR="00293557" w:rsidRDefault="00493036">
            <w:pPr>
              <w:numPr>
                <w:ilvl w:val="0"/>
                <w:numId w:val="5"/>
              </w:numPr>
              <w:pBdr>
                <w:top w:val="nil"/>
                <w:left w:val="nil"/>
                <w:bottom w:val="nil"/>
                <w:right w:val="nil"/>
                <w:between w:val="nil"/>
              </w:pBdr>
              <w:spacing w:after="0"/>
              <w:ind w:left="288" w:hanging="244"/>
              <w:rPr>
                <w:i/>
                <w:color w:val="000000"/>
                <w:sz w:val="18"/>
                <w:szCs w:val="18"/>
              </w:rPr>
            </w:pPr>
            <w:r>
              <w:rPr>
                <w:i/>
                <w:color w:val="000000"/>
                <w:sz w:val="18"/>
                <w:szCs w:val="18"/>
              </w:rPr>
              <w:t>Lesson begins with activating prior knowledge or an engaging hook</w:t>
            </w:r>
          </w:p>
          <w:p w:rsidR="00293557" w:rsidRDefault="00493036">
            <w:pPr>
              <w:numPr>
                <w:ilvl w:val="0"/>
                <w:numId w:val="5"/>
              </w:numPr>
              <w:pBdr>
                <w:top w:val="nil"/>
                <w:left w:val="nil"/>
                <w:bottom w:val="nil"/>
                <w:right w:val="nil"/>
                <w:between w:val="nil"/>
              </w:pBdr>
              <w:spacing w:after="0"/>
              <w:ind w:left="288" w:hanging="244"/>
              <w:rPr>
                <w:i/>
                <w:color w:val="000000"/>
                <w:sz w:val="18"/>
                <w:szCs w:val="18"/>
              </w:rPr>
            </w:pPr>
            <w:r>
              <w:rPr>
                <w:i/>
                <w:color w:val="000000"/>
                <w:sz w:val="18"/>
                <w:szCs w:val="18"/>
              </w:rPr>
              <w:t>Private think time or processing time regarding prior knowledge</w:t>
            </w:r>
          </w:p>
          <w:p w:rsidR="00293557" w:rsidRDefault="00493036">
            <w:pPr>
              <w:numPr>
                <w:ilvl w:val="0"/>
                <w:numId w:val="5"/>
              </w:numPr>
              <w:pBdr>
                <w:top w:val="nil"/>
                <w:left w:val="nil"/>
                <w:bottom w:val="nil"/>
                <w:right w:val="nil"/>
                <w:between w:val="nil"/>
              </w:pBdr>
              <w:spacing w:after="0"/>
              <w:ind w:left="288" w:hanging="244"/>
              <w:rPr>
                <w:i/>
                <w:color w:val="000000"/>
                <w:sz w:val="18"/>
                <w:szCs w:val="18"/>
              </w:rPr>
            </w:pPr>
            <w:r>
              <w:rPr>
                <w:i/>
                <w:color w:val="000000"/>
                <w:sz w:val="18"/>
                <w:szCs w:val="18"/>
              </w:rPr>
              <w:t>Revisit earlier concepts and skills</w:t>
            </w:r>
          </w:p>
          <w:p w:rsidR="00293557" w:rsidRDefault="00493036">
            <w:pPr>
              <w:numPr>
                <w:ilvl w:val="0"/>
                <w:numId w:val="5"/>
              </w:numPr>
              <w:pBdr>
                <w:top w:val="nil"/>
                <w:left w:val="nil"/>
                <w:bottom w:val="nil"/>
                <w:right w:val="nil"/>
                <w:between w:val="nil"/>
              </w:pBdr>
              <w:spacing w:after="0"/>
              <w:ind w:left="288" w:hanging="244"/>
              <w:rPr>
                <w:i/>
                <w:color w:val="000000"/>
                <w:sz w:val="18"/>
                <w:szCs w:val="18"/>
              </w:rPr>
            </w:pPr>
            <w:r>
              <w:rPr>
                <w:i/>
                <w:color w:val="000000"/>
                <w:sz w:val="18"/>
                <w:szCs w:val="18"/>
              </w:rPr>
              <w:t>Writing assignments connect to previous concepts</w:t>
            </w:r>
          </w:p>
          <w:p w:rsidR="00293557" w:rsidRDefault="00493036">
            <w:pPr>
              <w:numPr>
                <w:ilvl w:val="0"/>
                <w:numId w:val="5"/>
              </w:numPr>
              <w:pBdr>
                <w:top w:val="nil"/>
                <w:left w:val="nil"/>
                <w:bottom w:val="nil"/>
                <w:right w:val="nil"/>
                <w:between w:val="nil"/>
              </w:pBdr>
              <w:ind w:left="288" w:hanging="244"/>
              <w:rPr>
                <w:i/>
                <w:color w:val="000000"/>
                <w:sz w:val="18"/>
                <w:szCs w:val="18"/>
              </w:rPr>
            </w:pPr>
            <w:r>
              <w:rPr>
                <w:i/>
                <w:color w:val="000000"/>
                <w:sz w:val="18"/>
                <w:szCs w:val="18"/>
              </w:rPr>
              <w:t>Prepping student to open “file boxes” (sc</w:t>
            </w:r>
            <w:r>
              <w:rPr>
                <w:i/>
                <w:color w:val="000000"/>
                <w:sz w:val="18"/>
                <w:szCs w:val="18"/>
              </w:rPr>
              <w:t>hema theory*)</w:t>
            </w:r>
          </w:p>
        </w:tc>
        <w:tc>
          <w:tcPr>
            <w:tcW w:w="2777" w:type="dxa"/>
            <w:vMerge w:val="restart"/>
            <w:shd w:val="clear" w:color="auto" w:fill="F2DCDB"/>
          </w:tcPr>
          <w:p w:rsidR="00293557" w:rsidRDefault="00493036">
            <w:pPr>
              <w:spacing w:line="240" w:lineRule="auto"/>
              <w:rPr>
                <w:i/>
                <w:sz w:val="18"/>
                <w:szCs w:val="18"/>
              </w:rPr>
            </w:pPr>
            <w:r>
              <w:rPr>
                <w:i/>
                <w:sz w:val="18"/>
                <w:szCs w:val="18"/>
              </w:rPr>
              <w:t>In what ways does the chosen strategy work toward a larger purpose at the beginning of the lesson (e.g., engaging students, increasing curiosity, stimulating student-generated questions, etc.)?</w:t>
            </w:r>
          </w:p>
          <w:p w:rsidR="00293557" w:rsidRDefault="00293557">
            <w:pPr>
              <w:spacing w:line="240" w:lineRule="auto"/>
              <w:rPr>
                <w:i/>
                <w:sz w:val="18"/>
                <w:szCs w:val="18"/>
              </w:rPr>
            </w:pPr>
          </w:p>
          <w:p w:rsidR="00293557" w:rsidRDefault="00293557">
            <w:pPr>
              <w:spacing w:after="0" w:line="240" w:lineRule="auto"/>
              <w:rPr>
                <w:i/>
                <w:sz w:val="18"/>
                <w:szCs w:val="18"/>
              </w:rPr>
            </w:pPr>
          </w:p>
          <w:p w:rsidR="00293557" w:rsidRDefault="00493036">
            <w:pPr>
              <w:spacing w:after="0" w:line="240" w:lineRule="auto"/>
              <w:rPr>
                <w:i/>
                <w:sz w:val="18"/>
                <w:szCs w:val="18"/>
              </w:rPr>
            </w:pPr>
            <w:r>
              <w:rPr>
                <w:i/>
                <w:sz w:val="18"/>
                <w:szCs w:val="18"/>
              </w:rPr>
              <w:t>In what ways does the chosen strategy(ies) wor</w:t>
            </w:r>
            <w:r>
              <w:rPr>
                <w:i/>
                <w:sz w:val="18"/>
                <w:szCs w:val="18"/>
              </w:rPr>
              <w:t>k toward a larger purpose (e.g., increasing collaboration; interacting with complex texts; situating students in real-life, relevant experiences; increasing student agency; stimulating student discourse; etc.)?</w:t>
            </w: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493036">
            <w:pPr>
              <w:spacing w:after="0" w:line="240" w:lineRule="auto"/>
              <w:rPr>
                <w:i/>
                <w:sz w:val="18"/>
                <w:szCs w:val="18"/>
              </w:rPr>
            </w:pPr>
            <w:r>
              <w:rPr>
                <w:i/>
                <w:sz w:val="18"/>
                <w:szCs w:val="18"/>
              </w:rPr>
              <w:t>In what ways does the chosen strategy cement the learning?</w:t>
            </w: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493036">
            <w:pPr>
              <w:spacing w:after="0" w:line="240" w:lineRule="auto"/>
              <w:rPr>
                <w:i/>
                <w:sz w:val="18"/>
                <w:szCs w:val="18"/>
              </w:rPr>
            </w:pPr>
            <w:r>
              <w:rPr>
                <w:i/>
                <w:sz w:val="18"/>
                <w:szCs w:val="18"/>
              </w:rPr>
              <w:t xml:space="preserve">What evidence will show that the strategies impacted student learning? Were the strategies </w:t>
            </w:r>
            <w:r>
              <w:rPr>
                <w:i/>
                <w:sz w:val="18"/>
                <w:szCs w:val="18"/>
              </w:rPr>
              <w:lastRenderedPageBreak/>
              <w:t>effective through the learning process?</w:t>
            </w: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293557">
            <w:pPr>
              <w:spacing w:after="0" w:line="240" w:lineRule="auto"/>
              <w:rPr>
                <w:i/>
                <w:sz w:val="18"/>
                <w:szCs w:val="18"/>
              </w:rPr>
            </w:pPr>
          </w:p>
          <w:p w:rsidR="00293557" w:rsidRDefault="00493036">
            <w:pPr>
              <w:spacing w:after="0" w:line="240" w:lineRule="auto"/>
              <w:rPr>
                <w:i/>
                <w:sz w:val="18"/>
                <w:szCs w:val="18"/>
              </w:rPr>
            </w:pPr>
            <w:r>
              <w:rPr>
                <w:i/>
                <w:sz w:val="18"/>
                <w:szCs w:val="18"/>
              </w:rPr>
              <w:t>Through engagement and personalization through que</w:t>
            </w:r>
            <w:r>
              <w:rPr>
                <w:i/>
                <w:sz w:val="18"/>
                <w:szCs w:val="18"/>
              </w:rPr>
              <w:t>stioning and collaboration.</w:t>
            </w:r>
          </w:p>
          <w:p w:rsidR="00293557" w:rsidRDefault="00293557">
            <w:pPr>
              <w:spacing w:after="0" w:line="240" w:lineRule="auto"/>
              <w:rPr>
                <w:i/>
                <w:sz w:val="18"/>
                <w:szCs w:val="18"/>
              </w:rPr>
            </w:pPr>
          </w:p>
          <w:p w:rsidR="00293557" w:rsidRDefault="00493036">
            <w:pPr>
              <w:spacing w:after="0" w:line="240" w:lineRule="auto"/>
              <w:rPr>
                <w:i/>
                <w:sz w:val="18"/>
                <w:szCs w:val="18"/>
              </w:rPr>
            </w:pPr>
            <w:r>
              <w:rPr>
                <w:i/>
                <w:sz w:val="18"/>
                <w:szCs w:val="18"/>
              </w:rPr>
              <w:t>What evidence will show that the strategies impacted student learning? Were the strategies effective through the learning process?</w:t>
            </w:r>
          </w:p>
          <w:p w:rsidR="00293557" w:rsidRDefault="00293557">
            <w:pPr>
              <w:spacing w:after="0" w:line="240" w:lineRule="auto"/>
              <w:rPr>
                <w:i/>
                <w:sz w:val="18"/>
                <w:szCs w:val="18"/>
              </w:rPr>
            </w:pPr>
          </w:p>
        </w:tc>
      </w:tr>
      <w:tr w:rsidR="00293557">
        <w:trPr>
          <w:trHeight w:val="500"/>
        </w:trPr>
        <w:tc>
          <w:tcPr>
            <w:tcW w:w="2135" w:type="dxa"/>
            <w:shd w:val="clear" w:color="auto" w:fill="auto"/>
          </w:tcPr>
          <w:p w:rsidR="00293557" w:rsidRDefault="00493036">
            <w:pPr>
              <w:spacing w:after="0"/>
              <w:rPr>
                <w:b/>
                <w:i/>
                <w:sz w:val="18"/>
                <w:szCs w:val="18"/>
              </w:rPr>
            </w:pPr>
            <w:r>
              <w:rPr>
                <w:b/>
                <w:i/>
                <w:sz w:val="18"/>
                <w:szCs w:val="18"/>
              </w:rPr>
              <w:t xml:space="preserve">The Learning Experience will </w:t>
            </w:r>
          </w:p>
        </w:tc>
        <w:tc>
          <w:tcPr>
            <w:tcW w:w="7073" w:type="dxa"/>
            <w:shd w:val="clear" w:color="auto" w:fill="auto"/>
          </w:tcPr>
          <w:p w:rsidR="00293557" w:rsidRDefault="00493036">
            <w:pPr>
              <w:rPr>
                <w:b/>
                <w:i/>
                <w:sz w:val="20"/>
                <w:szCs w:val="20"/>
              </w:rPr>
            </w:pPr>
            <w:r>
              <w:rPr>
                <w:b/>
                <w:i/>
                <w:sz w:val="20"/>
                <w:szCs w:val="20"/>
              </w:rPr>
              <w:t>Learning Experience / Lesson</w:t>
            </w:r>
          </w:p>
          <w:p w:rsidR="00293557" w:rsidRDefault="00493036">
            <w:pPr>
              <w:rPr>
                <w:b/>
                <w:i/>
                <w:sz w:val="18"/>
                <w:szCs w:val="18"/>
              </w:rPr>
            </w:pPr>
            <w:r>
              <w:rPr>
                <w:b/>
                <w:sz w:val="18"/>
                <w:szCs w:val="18"/>
              </w:rPr>
              <w:t xml:space="preserve">Instructional Strategy chosen:  </w:t>
            </w:r>
          </w:p>
          <w:p w:rsidR="00293557" w:rsidRDefault="00493036">
            <w:pPr>
              <w:spacing w:after="0" w:line="240" w:lineRule="auto"/>
              <w:rPr>
                <w:b/>
                <w:sz w:val="18"/>
                <w:szCs w:val="18"/>
              </w:rPr>
            </w:pPr>
            <w:r>
              <w:rPr>
                <w:b/>
                <w:sz w:val="18"/>
                <w:szCs w:val="18"/>
              </w:rPr>
              <w:t xml:space="preserve">Why is this strategy impactful:  </w:t>
            </w:r>
          </w:p>
          <w:p w:rsidR="00293557" w:rsidRDefault="00493036">
            <w:pPr>
              <w:spacing w:after="0" w:line="240" w:lineRule="auto"/>
              <w:rPr>
                <w:sz w:val="18"/>
                <w:szCs w:val="18"/>
              </w:rPr>
            </w:pPr>
            <w:r>
              <w:rPr>
                <w:sz w:val="18"/>
                <w:szCs w:val="18"/>
              </w:rPr>
              <w:t>(</w:t>
            </w:r>
            <w:r>
              <w:rPr>
                <w:i/>
                <w:sz w:val="18"/>
                <w:szCs w:val="18"/>
              </w:rPr>
              <w:t>In what ways does this strategy move the learner toward meeting the learning target? How would this strategy ensure all students, with differentiated needs, can feel successful?)</w:t>
            </w:r>
          </w:p>
          <w:p w:rsidR="00293557" w:rsidRDefault="00293557">
            <w:pPr>
              <w:spacing w:after="0" w:line="240" w:lineRule="auto"/>
              <w:rPr>
                <w:sz w:val="18"/>
                <w:szCs w:val="18"/>
              </w:rPr>
            </w:pPr>
          </w:p>
          <w:p w:rsidR="00293557" w:rsidRDefault="00493036">
            <w:pPr>
              <w:rPr>
                <w:b/>
                <w:i/>
                <w:sz w:val="20"/>
                <w:szCs w:val="20"/>
              </w:rPr>
            </w:pPr>
            <w:r>
              <w:rPr>
                <w:b/>
                <w:sz w:val="18"/>
                <w:szCs w:val="18"/>
              </w:rPr>
              <w:t>How does this strategy support “</w:t>
            </w:r>
            <w:r>
              <w:rPr>
                <w:b/>
                <w:sz w:val="18"/>
                <w:szCs w:val="18"/>
                <w:highlight w:val="yellow"/>
              </w:rPr>
              <w:t>building positive student relationships</w:t>
            </w:r>
            <w:r>
              <w:rPr>
                <w:b/>
                <w:sz w:val="18"/>
                <w:szCs w:val="18"/>
              </w:rPr>
              <w:t>;” “</w:t>
            </w:r>
            <w:r>
              <w:rPr>
                <w:b/>
                <w:sz w:val="18"/>
                <w:szCs w:val="18"/>
                <w:highlight w:val="yellow"/>
              </w:rPr>
              <w:t>developing accessible, equitable, and flexible instruction</w:t>
            </w:r>
            <w:r>
              <w:rPr>
                <w:b/>
                <w:sz w:val="18"/>
                <w:szCs w:val="18"/>
              </w:rPr>
              <w:t>;” “</w:t>
            </w:r>
            <w:r>
              <w:rPr>
                <w:b/>
                <w:sz w:val="18"/>
                <w:szCs w:val="18"/>
                <w:highlight w:val="yellow"/>
              </w:rPr>
              <w:t>creating relevancy</w:t>
            </w:r>
            <w:r>
              <w:rPr>
                <w:b/>
                <w:sz w:val="18"/>
                <w:szCs w:val="18"/>
              </w:rPr>
              <w:t>;” and “</w:t>
            </w:r>
            <w:r>
              <w:rPr>
                <w:b/>
                <w:sz w:val="18"/>
                <w:szCs w:val="18"/>
                <w:highlight w:val="yellow"/>
              </w:rPr>
              <w:t>fostering disciplinary literacy through multiple content areas &amp; processes</w:t>
            </w:r>
            <w:r>
              <w:rPr>
                <w:b/>
                <w:sz w:val="18"/>
                <w:szCs w:val="18"/>
              </w:rPr>
              <w:t>”</w:t>
            </w:r>
          </w:p>
        </w:tc>
        <w:tc>
          <w:tcPr>
            <w:tcW w:w="2381" w:type="dxa"/>
            <w:shd w:val="clear" w:color="auto" w:fill="F2DCDB"/>
          </w:tcPr>
          <w:p w:rsidR="00293557" w:rsidRDefault="00493036">
            <w:pPr>
              <w:numPr>
                <w:ilvl w:val="0"/>
                <w:numId w:val="4"/>
              </w:numPr>
              <w:pBdr>
                <w:top w:val="nil"/>
                <w:left w:val="nil"/>
                <w:bottom w:val="nil"/>
                <w:right w:val="nil"/>
                <w:between w:val="nil"/>
              </w:pBdr>
              <w:spacing w:after="0"/>
              <w:ind w:left="288" w:hanging="270"/>
              <w:rPr>
                <w:i/>
                <w:color w:val="000000"/>
                <w:sz w:val="18"/>
                <w:szCs w:val="18"/>
              </w:rPr>
            </w:pPr>
            <w:r>
              <w:rPr>
                <w:i/>
                <w:color w:val="000000"/>
                <w:sz w:val="18"/>
                <w:szCs w:val="18"/>
              </w:rPr>
              <w:t>Explicit teaching of effective communication and collaboration skills</w:t>
            </w:r>
          </w:p>
          <w:p w:rsidR="00293557" w:rsidRDefault="00493036">
            <w:pPr>
              <w:numPr>
                <w:ilvl w:val="0"/>
                <w:numId w:val="4"/>
              </w:numPr>
              <w:pBdr>
                <w:top w:val="nil"/>
                <w:left w:val="nil"/>
                <w:bottom w:val="nil"/>
                <w:right w:val="nil"/>
                <w:between w:val="nil"/>
              </w:pBdr>
              <w:spacing w:after="0"/>
              <w:ind w:left="288" w:hanging="270"/>
              <w:rPr>
                <w:i/>
                <w:color w:val="000000"/>
                <w:sz w:val="18"/>
                <w:szCs w:val="18"/>
              </w:rPr>
            </w:pPr>
            <w:r>
              <w:rPr>
                <w:i/>
                <w:color w:val="000000"/>
                <w:sz w:val="18"/>
                <w:szCs w:val="18"/>
              </w:rPr>
              <w:t>Consider inquiry projects</w:t>
            </w:r>
          </w:p>
          <w:p w:rsidR="00293557" w:rsidRDefault="00493036">
            <w:pPr>
              <w:numPr>
                <w:ilvl w:val="0"/>
                <w:numId w:val="4"/>
              </w:numPr>
              <w:pBdr>
                <w:top w:val="nil"/>
                <w:left w:val="nil"/>
                <w:bottom w:val="nil"/>
                <w:right w:val="nil"/>
                <w:between w:val="nil"/>
              </w:pBdr>
              <w:spacing w:after="0"/>
              <w:ind w:left="288" w:hanging="270"/>
              <w:rPr>
                <w:i/>
                <w:color w:val="000000"/>
                <w:sz w:val="18"/>
                <w:szCs w:val="18"/>
              </w:rPr>
            </w:pPr>
            <w:r>
              <w:rPr>
                <w:i/>
                <w:color w:val="000000"/>
                <w:sz w:val="18"/>
                <w:szCs w:val="18"/>
              </w:rPr>
              <w:t>Assign student roles when working together</w:t>
            </w:r>
          </w:p>
          <w:p w:rsidR="00293557" w:rsidRDefault="00493036">
            <w:pPr>
              <w:numPr>
                <w:ilvl w:val="0"/>
                <w:numId w:val="4"/>
              </w:numPr>
              <w:pBdr>
                <w:top w:val="nil"/>
                <w:left w:val="nil"/>
                <w:bottom w:val="nil"/>
                <w:right w:val="nil"/>
                <w:between w:val="nil"/>
              </w:pBdr>
              <w:spacing w:after="0"/>
              <w:ind w:left="288" w:hanging="270"/>
              <w:rPr>
                <w:i/>
                <w:color w:val="000000"/>
                <w:sz w:val="18"/>
                <w:szCs w:val="18"/>
              </w:rPr>
            </w:pPr>
            <w:r>
              <w:rPr>
                <w:i/>
                <w:color w:val="000000"/>
                <w:sz w:val="18"/>
                <w:szCs w:val="18"/>
              </w:rPr>
              <w:t>Multiple ways to demonstrate and activate learning/differentiated instruction</w:t>
            </w:r>
          </w:p>
          <w:p w:rsidR="00293557" w:rsidRDefault="00493036">
            <w:pPr>
              <w:numPr>
                <w:ilvl w:val="0"/>
                <w:numId w:val="4"/>
              </w:numPr>
              <w:pBdr>
                <w:top w:val="nil"/>
                <w:left w:val="nil"/>
                <w:bottom w:val="nil"/>
                <w:right w:val="nil"/>
                <w:between w:val="nil"/>
              </w:pBdr>
              <w:spacing w:after="0"/>
              <w:ind w:left="288" w:hanging="270"/>
              <w:rPr>
                <w:i/>
                <w:color w:val="000000"/>
                <w:sz w:val="18"/>
                <w:szCs w:val="18"/>
              </w:rPr>
            </w:pPr>
            <w:r>
              <w:rPr>
                <w:i/>
                <w:color w:val="000000"/>
                <w:sz w:val="18"/>
                <w:szCs w:val="18"/>
              </w:rPr>
              <w:lastRenderedPageBreak/>
              <w:t>Create varying types of environments to</w:t>
            </w:r>
            <w:r>
              <w:rPr>
                <w:i/>
                <w:color w:val="000000"/>
                <w:sz w:val="18"/>
                <w:szCs w:val="18"/>
              </w:rPr>
              <w:t xml:space="preserve"> support student success</w:t>
            </w:r>
          </w:p>
          <w:p w:rsidR="00293557" w:rsidRDefault="00493036">
            <w:pPr>
              <w:numPr>
                <w:ilvl w:val="0"/>
                <w:numId w:val="4"/>
              </w:numPr>
              <w:pBdr>
                <w:top w:val="nil"/>
                <w:left w:val="nil"/>
                <w:bottom w:val="nil"/>
                <w:right w:val="nil"/>
                <w:between w:val="nil"/>
              </w:pBdr>
              <w:spacing w:after="0"/>
              <w:ind w:left="288" w:hanging="270"/>
              <w:rPr>
                <w:i/>
                <w:color w:val="000000"/>
                <w:sz w:val="18"/>
                <w:szCs w:val="18"/>
              </w:rPr>
            </w:pPr>
            <w:r>
              <w:rPr>
                <w:i/>
                <w:color w:val="000000"/>
                <w:sz w:val="18"/>
                <w:szCs w:val="18"/>
              </w:rPr>
              <w:t>All students engaged at each step and demonstrate learning</w:t>
            </w:r>
          </w:p>
          <w:p w:rsidR="00293557" w:rsidRDefault="00493036">
            <w:pPr>
              <w:numPr>
                <w:ilvl w:val="0"/>
                <w:numId w:val="4"/>
              </w:numPr>
              <w:pBdr>
                <w:top w:val="nil"/>
                <w:left w:val="nil"/>
                <w:bottom w:val="nil"/>
                <w:right w:val="nil"/>
                <w:between w:val="nil"/>
              </w:pBdr>
              <w:ind w:left="288" w:hanging="270"/>
              <w:rPr>
                <w:i/>
                <w:color w:val="000000"/>
                <w:sz w:val="18"/>
                <w:szCs w:val="18"/>
              </w:rPr>
            </w:pPr>
            <w:r>
              <w:rPr>
                <w:i/>
                <w:color w:val="000000"/>
                <w:sz w:val="18"/>
                <w:szCs w:val="18"/>
              </w:rPr>
              <w:t>Create various opportunities for mixed grouping activities</w:t>
            </w:r>
          </w:p>
        </w:tc>
        <w:tc>
          <w:tcPr>
            <w:tcW w:w="2777" w:type="dxa"/>
            <w:vMerge/>
            <w:shd w:val="clear" w:color="auto" w:fill="F2DCDB"/>
          </w:tcPr>
          <w:p w:rsidR="00293557" w:rsidRDefault="00293557">
            <w:pPr>
              <w:widowControl w:val="0"/>
              <w:pBdr>
                <w:top w:val="nil"/>
                <w:left w:val="nil"/>
                <w:bottom w:val="nil"/>
                <w:right w:val="nil"/>
                <w:between w:val="nil"/>
              </w:pBdr>
              <w:spacing w:after="0"/>
              <w:rPr>
                <w:i/>
                <w:color w:val="000000"/>
                <w:sz w:val="18"/>
                <w:szCs w:val="18"/>
              </w:rPr>
            </w:pPr>
          </w:p>
        </w:tc>
      </w:tr>
      <w:tr w:rsidR="00293557">
        <w:trPr>
          <w:trHeight w:val="1520"/>
        </w:trPr>
        <w:tc>
          <w:tcPr>
            <w:tcW w:w="2135" w:type="dxa"/>
            <w:tcBorders>
              <w:bottom w:val="single" w:sz="6" w:space="0" w:color="000000"/>
            </w:tcBorders>
            <w:shd w:val="clear" w:color="auto" w:fill="auto"/>
          </w:tcPr>
          <w:p w:rsidR="00293557" w:rsidRDefault="00493036">
            <w:pPr>
              <w:spacing w:after="0"/>
              <w:rPr>
                <w:b/>
                <w:i/>
                <w:sz w:val="18"/>
                <w:szCs w:val="18"/>
              </w:rPr>
            </w:pPr>
            <w:r>
              <w:rPr>
                <w:b/>
                <w:i/>
                <w:sz w:val="18"/>
                <w:szCs w:val="18"/>
              </w:rPr>
              <w:t>The closing activity reinforces the learning.</w:t>
            </w:r>
          </w:p>
        </w:tc>
        <w:tc>
          <w:tcPr>
            <w:tcW w:w="7073" w:type="dxa"/>
            <w:shd w:val="clear" w:color="auto" w:fill="auto"/>
          </w:tcPr>
          <w:p w:rsidR="00293557" w:rsidRDefault="00493036">
            <w:pPr>
              <w:rPr>
                <w:b/>
                <w:i/>
                <w:sz w:val="20"/>
                <w:szCs w:val="20"/>
              </w:rPr>
            </w:pPr>
            <w:r>
              <w:rPr>
                <w:b/>
                <w:i/>
                <w:sz w:val="20"/>
                <w:szCs w:val="20"/>
              </w:rPr>
              <w:t>Closure</w:t>
            </w:r>
          </w:p>
          <w:p w:rsidR="00293557" w:rsidRDefault="00493036">
            <w:pPr>
              <w:rPr>
                <w:b/>
                <w:i/>
                <w:sz w:val="18"/>
                <w:szCs w:val="18"/>
              </w:rPr>
            </w:pPr>
            <w:r>
              <w:rPr>
                <w:b/>
                <w:sz w:val="18"/>
                <w:szCs w:val="18"/>
              </w:rPr>
              <w:t xml:space="preserve">Instructional Strategy chosen:  </w:t>
            </w:r>
          </w:p>
          <w:p w:rsidR="00293557" w:rsidRDefault="00493036">
            <w:pPr>
              <w:spacing w:after="0" w:line="240" w:lineRule="auto"/>
              <w:rPr>
                <w:b/>
                <w:sz w:val="18"/>
                <w:szCs w:val="18"/>
              </w:rPr>
            </w:pPr>
            <w:r>
              <w:rPr>
                <w:b/>
                <w:sz w:val="18"/>
                <w:szCs w:val="18"/>
              </w:rPr>
              <w:t xml:space="preserve">Why is this strategy impactful:  </w:t>
            </w:r>
          </w:p>
          <w:p w:rsidR="00293557" w:rsidRDefault="00493036">
            <w:pPr>
              <w:spacing w:after="0" w:line="240" w:lineRule="auto"/>
              <w:rPr>
                <w:sz w:val="18"/>
                <w:szCs w:val="18"/>
              </w:rPr>
            </w:pPr>
            <w:r>
              <w:rPr>
                <w:sz w:val="18"/>
                <w:szCs w:val="18"/>
              </w:rPr>
              <w:t>(</w:t>
            </w:r>
            <w:r>
              <w:rPr>
                <w:i/>
                <w:sz w:val="18"/>
                <w:szCs w:val="18"/>
              </w:rPr>
              <w:t>In what ways does this strategy move the learner toward meeting the learning target? How would this strategy ensure all students, with differentiated needs, could feel successful?)</w:t>
            </w:r>
          </w:p>
          <w:p w:rsidR="00293557" w:rsidRDefault="00293557">
            <w:pPr>
              <w:spacing w:after="0" w:line="240" w:lineRule="auto"/>
              <w:rPr>
                <w:sz w:val="18"/>
                <w:szCs w:val="18"/>
              </w:rPr>
            </w:pPr>
          </w:p>
          <w:p w:rsidR="00293557" w:rsidRDefault="00493036">
            <w:pPr>
              <w:rPr>
                <w:b/>
                <w:i/>
                <w:sz w:val="20"/>
                <w:szCs w:val="20"/>
              </w:rPr>
            </w:pPr>
            <w:r>
              <w:rPr>
                <w:b/>
                <w:sz w:val="18"/>
                <w:szCs w:val="18"/>
              </w:rPr>
              <w:t>How does this strategy support “</w:t>
            </w:r>
            <w:r>
              <w:rPr>
                <w:b/>
                <w:sz w:val="18"/>
                <w:szCs w:val="18"/>
                <w:highlight w:val="yellow"/>
              </w:rPr>
              <w:t>building positive student relationships</w:t>
            </w:r>
            <w:r>
              <w:rPr>
                <w:b/>
                <w:sz w:val="18"/>
                <w:szCs w:val="18"/>
              </w:rPr>
              <w:t>;” “</w:t>
            </w:r>
            <w:r>
              <w:rPr>
                <w:b/>
                <w:sz w:val="18"/>
                <w:szCs w:val="18"/>
                <w:highlight w:val="yellow"/>
              </w:rPr>
              <w:t>developing accessible, equitable, and flexible instruction</w:t>
            </w:r>
            <w:r>
              <w:rPr>
                <w:b/>
                <w:sz w:val="18"/>
                <w:szCs w:val="18"/>
              </w:rPr>
              <w:t>;” “</w:t>
            </w:r>
            <w:r>
              <w:rPr>
                <w:b/>
                <w:sz w:val="18"/>
                <w:szCs w:val="18"/>
                <w:highlight w:val="yellow"/>
              </w:rPr>
              <w:t>creating relevancy</w:t>
            </w:r>
            <w:r>
              <w:rPr>
                <w:b/>
                <w:sz w:val="18"/>
                <w:szCs w:val="18"/>
              </w:rPr>
              <w:t>;” and “</w:t>
            </w:r>
            <w:r>
              <w:rPr>
                <w:b/>
                <w:sz w:val="18"/>
                <w:szCs w:val="18"/>
                <w:highlight w:val="yellow"/>
              </w:rPr>
              <w:t>fostering disciplinary literacy through multiple content areas &amp; processes</w:t>
            </w:r>
            <w:r>
              <w:rPr>
                <w:b/>
                <w:sz w:val="18"/>
                <w:szCs w:val="18"/>
              </w:rPr>
              <w:t>”</w:t>
            </w:r>
          </w:p>
        </w:tc>
        <w:tc>
          <w:tcPr>
            <w:tcW w:w="2381" w:type="dxa"/>
            <w:shd w:val="clear" w:color="auto" w:fill="F2DCDB"/>
          </w:tcPr>
          <w:p w:rsidR="00293557" w:rsidRDefault="00293557">
            <w:pPr>
              <w:spacing w:after="0" w:line="240" w:lineRule="auto"/>
              <w:rPr>
                <w:i/>
                <w:sz w:val="18"/>
                <w:szCs w:val="18"/>
              </w:rPr>
            </w:pPr>
          </w:p>
        </w:tc>
        <w:tc>
          <w:tcPr>
            <w:tcW w:w="2777" w:type="dxa"/>
            <w:vMerge/>
            <w:shd w:val="clear" w:color="auto" w:fill="F2DCDB"/>
          </w:tcPr>
          <w:p w:rsidR="00293557" w:rsidRDefault="00293557">
            <w:pPr>
              <w:widowControl w:val="0"/>
              <w:pBdr>
                <w:top w:val="nil"/>
                <w:left w:val="nil"/>
                <w:bottom w:val="nil"/>
                <w:right w:val="nil"/>
                <w:between w:val="nil"/>
              </w:pBdr>
              <w:spacing w:after="0"/>
              <w:rPr>
                <w:i/>
                <w:sz w:val="18"/>
                <w:szCs w:val="18"/>
              </w:rPr>
            </w:pPr>
          </w:p>
        </w:tc>
      </w:tr>
      <w:tr w:rsidR="00293557">
        <w:trPr>
          <w:trHeight w:val="1520"/>
        </w:trPr>
        <w:tc>
          <w:tcPr>
            <w:tcW w:w="2135" w:type="dxa"/>
            <w:shd w:val="clear" w:color="auto" w:fill="auto"/>
          </w:tcPr>
          <w:p w:rsidR="00293557" w:rsidRDefault="00493036">
            <w:pPr>
              <w:spacing w:after="0"/>
              <w:rPr>
                <w:b/>
                <w:i/>
                <w:sz w:val="18"/>
                <w:szCs w:val="18"/>
              </w:rPr>
            </w:pPr>
            <w:r>
              <w:rPr>
                <w:b/>
                <w:i/>
                <w:sz w:val="18"/>
                <w:szCs w:val="18"/>
              </w:rPr>
              <w:t>Technological resources that will support student learning and move students toward the learning target.</w:t>
            </w:r>
          </w:p>
        </w:tc>
        <w:tc>
          <w:tcPr>
            <w:tcW w:w="7073" w:type="dxa"/>
            <w:shd w:val="clear" w:color="auto" w:fill="auto"/>
          </w:tcPr>
          <w:p w:rsidR="00293557" w:rsidRDefault="00493036">
            <w:pPr>
              <w:rPr>
                <w:b/>
                <w:i/>
                <w:sz w:val="18"/>
                <w:szCs w:val="18"/>
              </w:rPr>
            </w:pPr>
            <w:r>
              <w:rPr>
                <w:b/>
                <w:i/>
                <w:sz w:val="18"/>
                <w:szCs w:val="18"/>
              </w:rPr>
              <w:t>Technological Resource and application:</w:t>
            </w:r>
          </w:p>
          <w:p w:rsidR="00293557" w:rsidRDefault="00293557">
            <w:pPr>
              <w:rPr>
                <w:b/>
                <w:color w:val="00B0F0"/>
                <w:sz w:val="18"/>
                <w:szCs w:val="18"/>
              </w:rPr>
            </w:pPr>
          </w:p>
          <w:p w:rsidR="00293557" w:rsidRDefault="00493036">
            <w:pPr>
              <w:rPr>
                <w:b/>
                <w:color w:val="00B0F0"/>
                <w:sz w:val="18"/>
                <w:szCs w:val="18"/>
              </w:rPr>
            </w:pPr>
            <w:r>
              <w:rPr>
                <w:b/>
                <w:sz w:val="18"/>
                <w:szCs w:val="18"/>
              </w:rPr>
              <w:t>In what ways does this chosen resource support “</w:t>
            </w:r>
            <w:r>
              <w:rPr>
                <w:b/>
                <w:sz w:val="18"/>
                <w:szCs w:val="18"/>
                <w:highlight w:val="yellow"/>
              </w:rPr>
              <w:t>building positive student relationships</w:t>
            </w:r>
            <w:r>
              <w:rPr>
                <w:b/>
                <w:sz w:val="18"/>
                <w:szCs w:val="18"/>
              </w:rPr>
              <w:t>;” “</w:t>
            </w:r>
            <w:r>
              <w:rPr>
                <w:b/>
                <w:sz w:val="18"/>
                <w:szCs w:val="18"/>
                <w:highlight w:val="yellow"/>
              </w:rPr>
              <w:t>developing accessible, equitable, and flexible instruction</w:t>
            </w:r>
            <w:r>
              <w:rPr>
                <w:b/>
                <w:sz w:val="18"/>
                <w:szCs w:val="18"/>
              </w:rPr>
              <w:t>;” “</w:t>
            </w:r>
            <w:r>
              <w:rPr>
                <w:b/>
                <w:sz w:val="18"/>
                <w:szCs w:val="18"/>
                <w:highlight w:val="yellow"/>
              </w:rPr>
              <w:t>creating relevancy</w:t>
            </w:r>
            <w:r>
              <w:rPr>
                <w:b/>
                <w:sz w:val="18"/>
                <w:szCs w:val="18"/>
              </w:rPr>
              <w:t>;” and “</w:t>
            </w:r>
            <w:r>
              <w:rPr>
                <w:b/>
                <w:sz w:val="18"/>
                <w:szCs w:val="18"/>
                <w:highlight w:val="yellow"/>
              </w:rPr>
              <w:t>fostering disciplinary literacy through multiple content areas &amp; processes</w:t>
            </w:r>
            <w:r>
              <w:rPr>
                <w:b/>
                <w:sz w:val="18"/>
                <w:szCs w:val="18"/>
              </w:rPr>
              <w:t>”</w:t>
            </w:r>
          </w:p>
        </w:tc>
        <w:tc>
          <w:tcPr>
            <w:tcW w:w="2381" w:type="dxa"/>
            <w:shd w:val="clear" w:color="auto" w:fill="F2DCDB"/>
          </w:tcPr>
          <w:p w:rsidR="00293557" w:rsidRDefault="00493036">
            <w:pPr>
              <w:numPr>
                <w:ilvl w:val="0"/>
                <w:numId w:val="3"/>
              </w:numPr>
              <w:pBdr>
                <w:top w:val="nil"/>
                <w:left w:val="nil"/>
                <w:bottom w:val="nil"/>
                <w:right w:val="nil"/>
                <w:between w:val="nil"/>
              </w:pBdr>
              <w:spacing w:after="0"/>
              <w:ind w:left="403"/>
              <w:rPr>
                <w:i/>
                <w:color w:val="000000"/>
                <w:sz w:val="18"/>
                <w:szCs w:val="18"/>
              </w:rPr>
            </w:pPr>
            <w:r>
              <w:rPr>
                <w:i/>
                <w:color w:val="000000"/>
                <w:sz w:val="18"/>
                <w:szCs w:val="18"/>
              </w:rPr>
              <w:t>Resources offered are for a variety of interests and sets the same expectations for all stud</w:t>
            </w:r>
            <w:r>
              <w:rPr>
                <w:i/>
                <w:color w:val="000000"/>
                <w:sz w:val="18"/>
                <w:szCs w:val="18"/>
              </w:rPr>
              <w:t>ents</w:t>
            </w:r>
          </w:p>
          <w:p w:rsidR="00293557" w:rsidRDefault="00493036">
            <w:pPr>
              <w:numPr>
                <w:ilvl w:val="0"/>
                <w:numId w:val="3"/>
              </w:numPr>
              <w:pBdr>
                <w:top w:val="nil"/>
                <w:left w:val="nil"/>
                <w:bottom w:val="nil"/>
                <w:right w:val="nil"/>
                <w:between w:val="nil"/>
              </w:pBdr>
              <w:ind w:left="403"/>
              <w:rPr>
                <w:i/>
                <w:color w:val="000000"/>
                <w:sz w:val="18"/>
                <w:szCs w:val="18"/>
              </w:rPr>
            </w:pPr>
            <w:r>
              <w:rPr>
                <w:i/>
                <w:color w:val="000000"/>
                <w:sz w:val="18"/>
                <w:szCs w:val="18"/>
              </w:rPr>
              <w:t>Provide a variety of platforms for learning through technology</w:t>
            </w:r>
          </w:p>
        </w:tc>
        <w:tc>
          <w:tcPr>
            <w:tcW w:w="2777" w:type="dxa"/>
            <w:shd w:val="clear" w:color="auto" w:fill="F2DCDB"/>
          </w:tcPr>
          <w:p w:rsidR="00293557" w:rsidRDefault="00493036">
            <w:pPr>
              <w:spacing w:after="0" w:line="240" w:lineRule="auto"/>
              <w:rPr>
                <w:i/>
                <w:sz w:val="18"/>
                <w:szCs w:val="18"/>
              </w:rPr>
            </w:pPr>
            <w:r>
              <w:rPr>
                <w:i/>
                <w:sz w:val="18"/>
                <w:szCs w:val="18"/>
              </w:rPr>
              <w:t>How will my students and I strategically use technology resources to enhance the learning experience (and support “meeting the just-right challenge,” “building relationships,” “creating re</w:t>
            </w:r>
            <w:r>
              <w:rPr>
                <w:i/>
                <w:sz w:val="18"/>
                <w:szCs w:val="18"/>
              </w:rPr>
              <w:t>levancy,” and/or “fostering disciplinary literacy”)?</w:t>
            </w:r>
          </w:p>
        </w:tc>
      </w:tr>
    </w:tbl>
    <w:p w:rsidR="00293557" w:rsidRDefault="00293557">
      <w:pPr>
        <w:rPr>
          <w:sz w:val="16"/>
          <w:szCs w:val="16"/>
        </w:rPr>
      </w:pPr>
    </w:p>
    <w:tbl>
      <w:tblPr>
        <w:tblStyle w:val="a0"/>
        <w:tblW w:w="1437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72"/>
      </w:tblGrid>
      <w:tr w:rsidR="00293557">
        <w:tc>
          <w:tcPr>
            <w:tcW w:w="14372" w:type="dxa"/>
            <w:shd w:val="clear" w:color="auto" w:fill="FFFFFF"/>
          </w:tcPr>
          <w:p w:rsidR="00293557" w:rsidRDefault="00493036">
            <w:pPr>
              <w:keepNext/>
              <w:pBdr>
                <w:top w:val="nil"/>
                <w:left w:val="nil"/>
                <w:bottom w:val="nil"/>
                <w:right w:val="nil"/>
                <w:between w:val="nil"/>
              </w:pBdr>
              <w:spacing w:after="0"/>
              <w:ind w:left="720" w:hanging="648"/>
              <w:rPr>
                <w:color w:val="000000"/>
                <w:sz w:val="18"/>
                <w:szCs w:val="18"/>
              </w:rPr>
            </w:pPr>
            <w:r>
              <w:rPr>
                <w:b/>
                <w:color w:val="000000"/>
                <w:sz w:val="18"/>
                <w:szCs w:val="18"/>
              </w:rPr>
              <w:lastRenderedPageBreak/>
              <w:t>Reflection</w:t>
            </w:r>
            <w:r>
              <w:rPr>
                <w:color w:val="000000"/>
                <w:sz w:val="18"/>
                <w:szCs w:val="18"/>
              </w:rPr>
              <w:t xml:space="preserve">: (What are the </w:t>
            </w:r>
            <w:r>
              <w:rPr>
                <w:i/>
                <w:color w:val="000000"/>
                <w:sz w:val="18"/>
                <w:szCs w:val="18"/>
              </w:rPr>
              <w:t>strengths in the  lesson plan? What changes would I make in the lesson plan for next time</w:t>
            </w:r>
            <w:r>
              <w:rPr>
                <w:color w:val="000000"/>
                <w:sz w:val="18"/>
                <w:szCs w:val="18"/>
              </w:rPr>
              <w:t>?)</w:t>
            </w:r>
          </w:p>
          <w:p w:rsidR="00293557" w:rsidRDefault="00293557">
            <w:pPr>
              <w:keepNext/>
              <w:pBdr>
                <w:top w:val="nil"/>
                <w:left w:val="nil"/>
                <w:bottom w:val="nil"/>
                <w:right w:val="nil"/>
                <w:between w:val="nil"/>
              </w:pBdr>
              <w:ind w:left="720" w:hanging="648"/>
              <w:rPr>
                <w:b/>
                <w:color w:val="000000"/>
                <w:sz w:val="18"/>
                <w:szCs w:val="18"/>
              </w:rPr>
            </w:pPr>
          </w:p>
        </w:tc>
      </w:tr>
      <w:tr w:rsidR="00293557">
        <w:tc>
          <w:tcPr>
            <w:tcW w:w="14372" w:type="dxa"/>
            <w:shd w:val="clear" w:color="auto" w:fill="FFFFFF"/>
          </w:tcPr>
          <w:p w:rsidR="00293557" w:rsidRDefault="00493036">
            <w:pPr>
              <w:keepNext/>
              <w:pBdr>
                <w:top w:val="nil"/>
                <w:left w:val="nil"/>
                <w:bottom w:val="nil"/>
                <w:right w:val="nil"/>
                <w:between w:val="nil"/>
              </w:pBdr>
              <w:spacing w:after="0"/>
              <w:ind w:left="720" w:hanging="648"/>
              <w:rPr>
                <w:color w:val="000000"/>
                <w:sz w:val="18"/>
                <w:szCs w:val="18"/>
              </w:rPr>
            </w:pPr>
            <w:r>
              <w:rPr>
                <w:b/>
                <w:color w:val="000000"/>
                <w:sz w:val="18"/>
                <w:szCs w:val="18"/>
              </w:rPr>
              <w:t>Connection to Performance Goal</w:t>
            </w:r>
            <w:r>
              <w:rPr>
                <w:color w:val="000000"/>
                <w:sz w:val="18"/>
                <w:szCs w:val="18"/>
              </w:rPr>
              <w:t>:  (</w:t>
            </w:r>
            <w:r>
              <w:rPr>
                <w:i/>
                <w:color w:val="000000"/>
                <w:sz w:val="18"/>
                <w:szCs w:val="18"/>
              </w:rPr>
              <w:t>What did I do in this lesson that gives evidence or may be used as an artifact for my professional growth plan?)</w:t>
            </w:r>
          </w:p>
          <w:p w:rsidR="00293557" w:rsidRDefault="00293557">
            <w:pPr>
              <w:keepNext/>
              <w:pBdr>
                <w:top w:val="nil"/>
                <w:left w:val="nil"/>
                <w:bottom w:val="nil"/>
                <w:right w:val="nil"/>
                <w:between w:val="nil"/>
              </w:pBdr>
              <w:ind w:left="720" w:hanging="648"/>
              <w:rPr>
                <w:b/>
                <w:color w:val="000000"/>
                <w:sz w:val="18"/>
                <w:szCs w:val="18"/>
              </w:rPr>
            </w:pPr>
          </w:p>
        </w:tc>
      </w:tr>
      <w:tr w:rsidR="00293557">
        <w:tc>
          <w:tcPr>
            <w:tcW w:w="14372" w:type="dxa"/>
            <w:shd w:val="clear" w:color="auto" w:fill="FFFFFF"/>
          </w:tcPr>
          <w:p w:rsidR="00293557" w:rsidRDefault="00493036">
            <w:pPr>
              <w:keepNext/>
              <w:pBdr>
                <w:top w:val="nil"/>
                <w:left w:val="nil"/>
                <w:bottom w:val="nil"/>
                <w:right w:val="nil"/>
                <w:between w:val="nil"/>
              </w:pBdr>
              <w:spacing w:after="0"/>
              <w:ind w:left="720" w:hanging="648"/>
              <w:rPr>
                <w:i/>
                <w:color w:val="000000"/>
                <w:sz w:val="18"/>
                <w:szCs w:val="18"/>
              </w:rPr>
            </w:pPr>
            <w:r>
              <w:rPr>
                <w:b/>
                <w:color w:val="000000"/>
                <w:sz w:val="18"/>
                <w:szCs w:val="18"/>
              </w:rPr>
              <w:t>Student Feedback</w:t>
            </w:r>
            <w:r>
              <w:rPr>
                <w:color w:val="000000"/>
                <w:sz w:val="18"/>
                <w:szCs w:val="18"/>
              </w:rPr>
              <w:t>: (</w:t>
            </w:r>
            <w:r>
              <w:rPr>
                <w:i/>
                <w:color w:val="000000"/>
                <w:sz w:val="18"/>
                <w:szCs w:val="18"/>
              </w:rPr>
              <w:t>What did students say about the lesson?  Did they find it engaging, interesting, appropriately challenging? Did their feed</w:t>
            </w:r>
            <w:r>
              <w:rPr>
                <w:i/>
                <w:color w:val="000000"/>
                <w:sz w:val="18"/>
                <w:szCs w:val="18"/>
              </w:rPr>
              <w:t>back confirm my own perception of the the lesson?)</w:t>
            </w:r>
          </w:p>
          <w:p w:rsidR="00293557" w:rsidRDefault="00293557">
            <w:pPr>
              <w:keepNext/>
              <w:pBdr>
                <w:top w:val="nil"/>
                <w:left w:val="nil"/>
                <w:bottom w:val="nil"/>
                <w:right w:val="nil"/>
                <w:between w:val="nil"/>
              </w:pBdr>
              <w:ind w:left="720" w:hanging="648"/>
              <w:rPr>
                <w:b/>
                <w:color w:val="000000"/>
                <w:sz w:val="18"/>
                <w:szCs w:val="18"/>
              </w:rPr>
            </w:pPr>
          </w:p>
        </w:tc>
      </w:tr>
    </w:tbl>
    <w:p w:rsidR="00293557" w:rsidRDefault="00293557">
      <w:pPr>
        <w:rPr>
          <w:sz w:val="16"/>
          <w:szCs w:val="16"/>
        </w:rPr>
      </w:pPr>
    </w:p>
    <w:tbl>
      <w:tblPr>
        <w:tblStyle w:val="a1"/>
        <w:tblW w:w="1437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2662"/>
      </w:tblGrid>
      <w:tr w:rsidR="00293557">
        <w:tc>
          <w:tcPr>
            <w:tcW w:w="1710" w:type="dxa"/>
            <w:shd w:val="clear" w:color="auto" w:fill="FFFFFF"/>
            <w:vAlign w:val="center"/>
          </w:tcPr>
          <w:p w:rsidR="00293557" w:rsidRDefault="00493036">
            <w:pPr>
              <w:keepNext/>
              <w:jc w:val="center"/>
              <w:rPr>
                <w:b/>
                <w:i/>
                <w:sz w:val="18"/>
                <w:szCs w:val="18"/>
              </w:rPr>
            </w:pPr>
            <w:r>
              <w:rPr>
                <w:b/>
                <w:i/>
                <w:sz w:val="18"/>
                <w:szCs w:val="18"/>
              </w:rPr>
              <w:t>Time Suggested</w:t>
            </w:r>
          </w:p>
        </w:tc>
        <w:tc>
          <w:tcPr>
            <w:tcW w:w="12662" w:type="dxa"/>
            <w:shd w:val="clear" w:color="auto" w:fill="FFFFFF"/>
          </w:tcPr>
          <w:p w:rsidR="00293557" w:rsidRDefault="00293557">
            <w:pPr>
              <w:keepNext/>
              <w:pBdr>
                <w:top w:val="nil"/>
                <w:left w:val="nil"/>
                <w:bottom w:val="nil"/>
                <w:right w:val="nil"/>
                <w:between w:val="nil"/>
              </w:pBdr>
              <w:ind w:left="720" w:hanging="720"/>
              <w:jc w:val="center"/>
              <w:rPr>
                <w:color w:val="000000"/>
                <w:sz w:val="18"/>
                <w:szCs w:val="18"/>
              </w:rPr>
            </w:pPr>
          </w:p>
        </w:tc>
      </w:tr>
      <w:tr w:rsidR="00293557">
        <w:tc>
          <w:tcPr>
            <w:tcW w:w="1710" w:type="dxa"/>
            <w:shd w:val="clear" w:color="auto" w:fill="FFFFFF"/>
            <w:vAlign w:val="center"/>
          </w:tcPr>
          <w:p w:rsidR="00293557" w:rsidRDefault="00493036">
            <w:pPr>
              <w:keepNext/>
              <w:jc w:val="center"/>
              <w:rPr>
                <w:b/>
                <w:i/>
                <w:sz w:val="18"/>
                <w:szCs w:val="18"/>
              </w:rPr>
            </w:pPr>
            <w:r>
              <w:rPr>
                <w:b/>
                <w:i/>
                <w:sz w:val="18"/>
                <w:szCs w:val="18"/>
              </w:rPr>
              <w:t>Materials Needed</w:t>
            </w:r>
          </w:p>
        </w:tc>
        <w:tc>
          <w:tcPr>
            <w:tcW w:w="12662" w:type="dxa"/>
            <w:shd w:val="clear" w:color="auto" w:fill="FFFFFF"/>
          </w:tcPr>
          <w:p w:rsidR="00293557" w:rsidRDefault="00293557">
            <w:pPr>
              <w:keepNext/>
              <w:pBdr>
                <w:top w:val="nil"/>
                <w:left w:val="nil"/>
                <w:bottom w:val="nil"/>
                <w:right w:val="nil"/>
                <w:between w:val="nil"/>
              </w:pBdr>
              <w:ind w:left="720" w:hanging="720"/>
              <w:jc w:val="center"/>
              <w:rPr>
                <w:color w:val="000000"/>
                <w:sz w:val="18"/>
                <w:szCs w:val="18"/>
              </w:rPr>
            </w:pPr>
          </w:p>
        </w:tc>
      </w:tr>
      <w:tr w:rsidR="00293557">
        <w:tc>
          <w:tcPr>
            <w:tcW w:w="1710" w:type="dxa"/>
            <w:shd w:val="clear" w:color="auto" w:fill="FFFFFF"/>
            <w:vAlign w:val="center"/>
          </w:tcPr>
          <w:p w:rsidR="00293557" w:rsidRDefault="00493036">
            <w:pPr>
              <w:keepNext/>
              <w:jc w:val="center"/>
              <w:rPr>
                <w:b/>
                <w:i/>
                <w:sz w:val="18"/>
                <w:szCs w:val="18"/>
              </w:rPr>
            </w:pPr>
            <w:r>
              <w:rPr>
                <w:b/>
                <w:i/>
                <w:sz w:val="18"/>
                <w:szCs w:val="18"/>
              </w:rPr>
              <w:t>Co-teaching Opportunity</w:t>
            </w:r>
          </w:p>
        </w:tc>
        <w:tc>
          <w:tcPr>
            <w:tcW w:w="12662" w:type="dxa"/>
            <w:shd w:val="clear" w:color="auto" w:fill="FFFFFF"/>
          </w:tcPr>
          <w:p w:rsidR="00293557" w:rsidRDefault="00293557">
            <w:pPr>
              <w:keepNext/>
              <w:pBdr>
                <w:top w:val="nil"/>
                <w:left w:val="nil"/>
                <w:bottom w:val="nil"/>
                <w:right w:val="nil"/>
                <w:between w:val="nil"/>
              </w:pBdr>
              <w:ind w:left="720" w:hanging="720"/>
              <w:jc w:val="center"/>
              <w:rPr>
                <w:color w:val="000000"/>
                <w:sz w:val="18"/>
                <w:szCs w:val="18"/>
              </w:rPr>
            </w:pPr>
          </w:p>
        </w:tc>
      </w:tr>
      <w:tr w:rsidR="00293557">
        <w:tc>
          <w:tcPr>
            <w:tcW w:w="1710" w:type="dxa"/>
            <w:shd w:val="clear" w:color="auto" w:fill="FFFFFF"/>
            <w:vAlign w:val="center"/>
          </w:tcPr>
          <w:p w:rsidR="00293557" w:rsidRDefault="00493036">
            <w:pPr>
              <w:keepNext/>
              <w:jc w:val="center"/>
              <w:rPr>
                <w:b/>
                <w:i/>
                <w:sz w:val="18"/>
                <w:szCs w:val="18"/>
              </w:rPr>
            </w:pPr>
            <w:r>
              <w:rPr>
                <w:b/>
                <w:i/>
                <w:sz w:val="18"/>
                <w:szCs w:val="18"/>
              </w:rPr>
              <w:t>Cross-Content Connections</w:t>
            </w:r>
          </w:p>
        </w:tc>
        <w:tc>
          <w:tcPr>
            <w:tcW w:w="12662" w:type="dxa"/>
            <w:shd w:val="clear" w:color="auto" w:fill="FFFFFF"/>
          </w:tcPr>
          <w:p w:rsidR="00293557" w:rsidRDefault="00293557">
            <w:pPr>
              <w:keepNext/>
              <w:pBdr>
                <w:top w:val="nil"/>
                <w:left w:val="nil"/>
                <w:bottom w:val="nil"/>
                <w:right w:val="nil"/>
                <w:between w:val="nil"/>
              </w:pBdr>
              <w:ind w:left="720" w:hanging="720"/>
              <w:jc w:val="center"/>
              <w:rPr>
                <w:color w:val="000000"/>
                <w:sz w:val="18"/>
                <w:szCs w:val="18"/>
              </w:rPr>
            </w:pPr>
          </w:p>
        </w:tc>
      </w:tr>
    </w:tbl>
    <w:p w:rsidR="00293557" w:rsidRDefault="00293557">
      <w:pPr>
        <w:rPr>
          <w:b/>
          <w:i/>
          <w:sz w:val="18"/>
          <w:szCs w:val="18"/>
        </w:rPr>
      </w:pPr>
    </w:p>
    <w:sectPr w:rsidR="00293557">
      <w:headerReference w:type="even" r:id="rId7"/>
      <w:headerReference w:type="default" r:id="rId8"/>
      <w:footerReference w:type="even" r:id="rId9"/>
      <w:footerReference w:type="default" r:id="rId10"/>
      <w:headerReference w:type="first" r:id="rId11"/>
      <w:footerReference w:type="first" r:id="rId12"/>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036" w:rsidRDefault="00493036">
      <w:pPr>
        <w:spacing w:after="0" w:line="240" w:lineRule="auto"/>
      </w:pPr>
      <w:r>
        <w:separator/>
      </w:r>
    </w:p>
  </w:endnote>
  <w:endnote w:type="continuationSeparator" w:id="0">
    <w:p w:rsidR="00493036" w:rsidRDefault="0049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altName w:val="Times New Roman"/>
    <w:charset w:val="00"/>
    <w:family w:val="auto"/>
    <w:pitch w:val="default"/>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57" w:rsidRDefault="0029355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57" w:rsidRDefault="00493036">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Revised April 2019                                                                                                                       </w:t>
    </w:r>
    <w:r>
      <w:rPr>
        <w:color w:val="000000"/>
      </w:rPr>
      <w:fldChar w:fldCharType="begin"/>
    </w:r>
    <w:r>
      <w:rPr>
        <w:color w:val="000000"/>
      </w:rPr>
      <w:instrText>PAGE</w:instrText>
    </w:r>
    <w:r w:rsidR="00234609">
      <w:rPr>
        <w:color w:val="000000"/>
      </w:rPr>
      <w:fldChar w:fldCharType="separate"/>
    </w:r>
    <w:r w:rsidR="00234609">
      <w:rPr>
        <w:noProof/>
        <w:color w:val="000000"/>
      </w:rPr>
      <w:t>3</w:t>
    </w:r>
    <w:r>
      <w:rPr>
        <w:color w:val="000000"/>
      </w:rPr>
      <w:fldChar w:fldCharType="end"/>
    </w:r>
  </w:p>
  <w:p w:rsidR="00293557" w:rsidRDefault="0029355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57" w:rsidRDefault="0029355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036" w:rsidRDefault="00493036">
      <w:pPr>
        <w:spacing w:after="0" w:line="240" w:lineRule="auto"/>
      </w:pPr>
      <w:r>
        <w:separator/>
      </w:r>
    </w:p>
  </w:footnote>
  <w:footnote w:type="continuationSeparator" w:id="0">
    <w:p w:rsidR="00493036" w:rsidRDefault="00493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57" w:rsidRDefault="0029355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57" w:rsidRDefault="0029355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557" w:rsidRDefault="0029355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463E"/>
    <w:multiLevelType w:val="multilevel"/>
    <w:tmpl w:val="D6E49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9401AF"/>
    <w:multiLevelType w:val="multilevel"/>
    <w:tmpl w:val="99724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BE3CBF"/>
    <w:multiLevelType w:val="multilevel"/>
    <w:tmpl w:val="79ECC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523ED3"/>
    <w:multiLevelType w:val="multilevel"/>
    <w:tmpl w:val="EBDE3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CD1C0F"/>
    <w:multiLevelType w:val="multilevel"/>
    <w:tmpl w:val="285EE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57"/>
    <w:rsid w:val="00234609"/>
    <w:rsid w:val="00293557"/>
    <w:rsid w:val="0049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45FD7-00B4-4084-833C-3F15A8DE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Bruno, Joanna</cp:lastModifiedBy>
  <cp:revision>2</cp:revision>
  <dcterms:created xsi:type="dcterms:W3CDTF">2019-06-20T14:57:00Z</dcterms:created>
  <dcterms:modified xsi:type="dcterms:W3CDTF">2019-06-20T14:57:00Z</dcterms:modified>
</cp:coreProperties>
</file>