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5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25"/>
        <w:gridCol w:w="1410"/>
        <w:gridCol w:w="975"/>
        <w:gridCol w:w="540"/>
        <w:gridCol w:w="540"/>
        <w:gridCol w:w="540"/>
        <w:gridCol w:w="630"/>
        <w:gridCol w:w="5970"/>
        <w:tblGridChange w:id="0">
          <w:tblGrid>
            <w:gridCol w:w="2925"/>
            <w:gridCol w:w="1410"/>
            <w:gridCol w:w="975"/>
            <w:gridCol w:w="540"/>
            <w:gridCol w:w="540"/>
            <w:gridCol w:w="540"/>
            <w:gridCol w:w="630"/>
            <w:gridCol w:w="597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shd w:fill="76a5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PWR: Success Criteria</w:t>
            </w:r>
          </w:p>
        </w:tc>
        <w:tc>
          <w:tcPr>
            <w:vMerge w:val="restart"/>
            <w:shd w:fill="76a5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Evidence of Meeting</w:t>
            </w:r>
          </w:p>
        </w:tc>
        <w:tc>
          <w:tcPr>
            <w:vMerge w:val="restart"/>
            <w:shd w:fill="76a5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Student Work</w:t>
            </w:r>
          </w:p>
        </w:tc>
        <w:tc>
          <w:tcPr>
            <w:gridSpan w:val="4"/>
            <w:shd w:fill="76a5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Add your initials here to claim your column for sharing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Look at the sample scores to the left.  A score of “1” indicates that the student work has met the expectation, whereas a “0” means that it does not.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The scores given by each individual evaluator have been color coded to help you see where this team needs to focus their attention during the calibration process.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highlight w:val="green"/>
                <w:rtl w:val="0"/>
              </w:rPr>
              <w:t xml:space="preserve">GREEN: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complete agreement of scores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highlight w:val="yellow"/>
                <w:rtl w:val="0"/>
              </w:rPr>
              <w:t xml:space="preserve">YELLOW:</w:t>
            </w:r>
            <w:r w:rsidDel="00000000" w:rsidR="00000000" w:rsidRPr="00000000">
              <w:rPr>
                <w:rtl w:val="0"/>
              </w:rPr>
              <w:t xml:space="preserve"> mostly aligned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 It would be worth discussing these briefly to provide the opportunity for clarification of how we are evaluating the evidence and interpreting the rubric. 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shd w:fill="ff9900" w:val="clear"/>
                <w:rtl w:val="0"/>
              </w:rPr>
              <w:t xml:space="preserve">ORANGE:</w:t>
            </w:r>
            <w:r w:rsidDel="00000000" w:rsidR="00000000" w:rsidRPr="00000000">
              <w:rPr>
                <w:rtl w:val="0"/>
              </w:rPr>
              <w:t xml:space="preserve"> not aligned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These items will require a lengthier debrief as the team is not normed.  Oftentimes, coming to consensus here surfaces the need to edit either the task or the rubric.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76a5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76a5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76a5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6a5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CS</w:t>
            </w:r>
          </w:p>
        </w:tc>
        <w:tc>
          <w:tcPr>
            <w:shd w:fill="76a5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</w:t>
            </w:r>
          </w:p>
        </w:tc>
        <w:tc>
          <w:tcPr>
            <w:shd w:fill="76a5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MF</w:t>
            </w:r>
          </w:p>
        </w:tc>
        <w:tc>
          <w:tcPr>
            <w:shd w:fill="76a5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KW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.46484375000006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Career Literacy: Articulates the differences between jobs, occupations, and careers and the impact this might have on one’s career satisfaction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after="1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Proposal shows that I pursue opportunities to engage in and learn about my interests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1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.46484375000006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1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.46484375000006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1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.46484375000006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1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.46484375000006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Career Literacy: Identifies and articulates potentially hidden interests or passions, values, and tendencies; makes connections to perceived options, and versions of a possible future self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after="1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Proposal shows that I recognize my personal characteristics, preferences, thoughts and strengths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1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.46484375000006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1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.46484375000006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1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.46484375000006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1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.46484375000006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Communication: Explains a clear and specific perspective on a situation, event, issue, or phenomenon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after="1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Synthesizes multiple sources to demonstrate understanding of the 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1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.46484375000006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0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.46484375000006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0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.46484375000006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ff9900" w:val="clear"/>
              </w:rPr>
            </w:pPr>
            <w:r w:rsidDel="00000000" w:rsidR="00000000" w:rsidRPr="00000000">
              <w:rPr>
                <w:sz w:val="20"/>
                <w:szCs w:val="20"/>
                <w:shd w:fill="ff9900" w:val="clear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ff9900" w:val="clear"/>
              </w:rPr>
            </w:pPr>
            <w:r w:rsidDel="00000000" w:rsidR="00000000" w:rsidRPr="00000000">
              <w:rPr>
                <w:sz w:val="20"/>
                <w:szCs w:val="20"/>
                <w:shd w:fill="ff9900" w:val="clear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ff9900" w:val="clear"/>
              </w:rPr>
            </w:pPr>
            <w:r w:rsidDel="00000000" w:rsidR="00000000" w:rsidRPr="00000000">
              <w:rPr>
                <w:sz w:val="20"/>
                <w:szCs w:val="20"/>
                <w:shd w:fill="ff9900" w:val="clear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ff9900" w:val="clear"/>
              </w:rPr>
            </w:pPr>
            <w:r w:rsidDel="00000000" w:rsidR="00000000" w:rsidRPr="00000000">
              <w:rPr>
                <w:sz w:val="20"/>
                <w:szCs w:val="20"/>
                <w:shd w:fill="ff9900" w:val="clear"/>
                <w:rtl w:val="0"/>
              </w:rPr>
              <w:t xml:space="preserve">1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.46484375000006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Inquiry and Analysis: Asks complex questions (e.g. the answers to which require consideration of multiple sources and/or parameters)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after="1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Includes a self-generated research question that is not too broad or narrow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ff9900" w:val="clear"/>
              </w:rPr>
            </w:pPr>
            <w:r w:rsidDel="00000000" w:rsidR="00000000" w:rsidRPr="00000000">
              <w:rPr>
                <w:sz w:val="20"/>
                <w:szCs w:val="20"/>
                <w:shd w:fill="ff9900" w:val="clear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ff9900" w:val="clear"/>
              </w:rPr>
            </w:pPr>
            <w:r w:rsidDel="00000000" w:rsidR="00000000" w:rsidRPr="00000000">
              <w:rPr>
                <w:sz w:val="20"/>
                <w:szCs w:val="20"/>
                <w:shd w:fill="ff9900" w:val="clear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ff9900" w:val="clear"/>
              </w:rPr>
            </w:pPr>
            <w:r w:rsidDel="00000000" w:rsidR="00000000" w:rsidRPr="00000000">
              <w:rPr>
                <w:sz w:val="20"/>
                <w:szCs w:val="20"/>
                <w:shd w:fill="ff9900" w:val="clear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ff9900" w:val="clear"/>
              </w:rPr>
            </w:pPr>
            <w:r w:rsidDel="00000000" w:rsidR="00000000" w:rsidRPr="00000000">
              <w:rPr>
                <w:sz w:val="20"/>
                <w:szCs w:val="20"/>
                <w:shd w:fill="ff9900" w:val="clear"/>
                <w:rtl w:val="0"/>
              </w:rPr>
              <w:t xml:space="preserve">0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.46484375000006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ff9900" w:val="clear"/>
              </w:rPr>
            </w:pPr>
            <w:r w:rsidDel="00000000" w:rsidR="00000000" w:rsidRPr="00000000">
              <w:rPr>
                <w:sz w:val="20"/>
                <w:szCs w:val="20"/>
                <w:shd w:fill="ff9900" w:val="clear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ff9900" w:val="clear"/>
              </w:rPr>
            </w:pPr>
            <w:r w:rsidDel="00000000" w:rsidR="00000000" w:rsidRPr="00000000">
              <w:rPr>
                <w:sz w:val="20"/>
                <w:szCs w:val="20"/>
                <w:shd w:fill="ff9900" w:val="clear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ff9900" w:val="clear"/>
              </w:rPr>
            </w:pPr>
            <w:r w:rsidDel="00000000" w:rsidR="00000000" w:rsidRPr="00000000">
              <w:rPr>
                <w:sz w:val="20"/>
                <w:szCs w:val="20"/>
                <w:shd w:fill="ff9900" w:val="clear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ff9900" w:val="clear"/>
              </w:rPr>
            </w:pPr>
            <w:r w:rsidDel="00000000" w:rsidR="00000000" w:rsidRPr="00000000">
              <w:rPr>
                <w:sz w:val="20"/>
                <w:szCs w:val="20"/>
                <w:shd w:fill="ff9900" w:val="clear"/>
                <w:rtl w:val="0"/>
              </w:rPr>
              <w:t xml:space="preserve">0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.46484375000006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0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.46484375000006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0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.46484375000006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Task and Time Management: Sets goals and predicts obstacles; creates a scope &amp; sequence to overcome obstacles achieve goals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after="1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Proposal shows that I apply knowledge to set goals, make informed decisions and transfer to new contexts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ff9900" w:val="clear"/>
              </w:rPr>
            </w:pPr>
            <w:r w:rsidDel="00000000" w:rsidR="00000000" w:rsidRPr="00000000">
              <w:rPr>
                <w:sz w:val="20"/>
                <w:szCs w:val="20"/>
                <w:shd w:fill="ff9900" w:val="clear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.46484375000006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.46484375000006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ff9900" w:val="clear"/>
              </w:rPr>
            </w:pPr>
            <w:r w:rsidDel="00000000" w:rsidR="00000000" w:rsidRPr="00000000">
              <w:rPr>
                <w:sz w:val="20"/>
                <w:szCs w:val="20"/>
                <w:shd w:fill="ff9900" w:val="clear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.46484375000006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ff9900" w:val="clear"/>
              </w:rPr>
            </w:pPr>
            <w:r w:rsidDel="00000000" w:rsidR="00000000" w:rsidRPr="00000000">
              <w:rPr>
                <w:sz w:val="20"/>
                <w:szCs w:val="20"/>
                <w:shd w:fill="ff9900" w:val="clear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ff9900" w:val="clear"/>
              </w:rPr>
            </w:pPr>
            <w:r w:rsidDel="00000000" w:rsidR="00000000" w:rsidRPr="00000000">
              <w:rPr>
                <w:sz w:val="20"/>
                <w:szCs w:val="20"/>
                <w:shd w:fill="ff9900" w:val="clear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ff9900" w:val="clear"/>
              </w:rPr>
            </w:pPr>
            <w:r w:rsidDel="00000000" w:rsidR="00000000" w:rsidRPr="00000000">
              <w:rPr>
                <w:sz w:val="20"/>
                <w:szCs w:val="20"/>
                <w:shd w:fill="ff9900" w:val="clear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ff9900" w:val="clear"/>
              </w:rPr>
            </w:pPr>
            <w:r w:rsidDel="00000000" w:rsidR="00000000" w:rsidRPr="00000000">
              <w:rPr>
                <w:sz w:val="20"/>
                <w:szCs w:val="20"/>
                <w:shd w:fill="ff9900" w:val="clear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