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A6" w:rsidRDefault="0036373E">
      <w:pPr>
        <w:pStyle w:val="Title"/>
        <w:pBdr>
          <w:top w:val="nil"/>
          <w:left w:val="nil"/>
          <w:bottom w:val="nil"/>
          <w:right w:val="nil"/>
          <w:between w:val="nil"/>
        </w:pBdr>
      </w:pPr>
      <w:bookmarkStart w:id="0" w:name="_gjdgxs" w:colFirst="0" w:colLast="0"/>
      <w:bookmarkEnd w:id="0"/>
      <w:r>
        <w:rPr>
          <w:noProof/>
          <w:lang w:val="en-US"/>
        </w:rPr>
        <w:drawing>
          <wp:inline distT="114300" distB="114300" distL="114300" distR="114300">
            <wp:extent cx="3343275" cy="590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CE1CA6" w:rsidRDefault="00CE1CA6"/>
    <w:p w:rsidR="00CE1CA6" w:rsidRDefault="00CE1CA6"/>
    <w:p w:rsidR="00CE1CA6" w:rsidRDefault="0036373E">
      <w:pPr>
        <w:pStyle w:val="Title"/>
        <w:pBdr>
          <w:top w:val="nil"/>
          <w:left w:val="nil"/>
          <w:bottom w:val="nil"/>
          <w:right w:val="nil"/>
          <w:between w:val="nil"/>
        </w:pBdr>
      </w:pPr>
      <w:bookmarkStart w:id="1" w:name="_30j0zll" w:colFirst="0" w:colLast="0"/>
      <w:bookmarkEnd w:id="1"/>
      <w:r>
        <w:t>Facilitator’s Implementation Guide for 2020 Colorado Academic Standards:</w:t>
      </w:r>
    </w:p>
    <w:p w:rsidR="00CE1CA6" w:rsidRDefault="0036373E">
      <w:pPr>
        <w:pStyle w:val="Title"/>
        <w:pBdr>
          <w:top w:val="nil"/>
          <w:left w:val="nil"/>
          <w:bottom w:val="nil"/>
          <w:right w:val="nil"/>
          <w:between w:val="nil"/>
        </w:pBdr>
      </w:pPr>
      <w:bookmarkStart w:id="2" w:name="_1fob9te" w:colFirst="0" w:colLast="0"/>
      <w:bookmarkEnd w:id="2"/>
      <w:r>
        <w:t>Module 7: Analyzing the Standards for Curriculum/Unit/Lesson Planning</w:t>
      </w:r>
    </w:p>
    <w:p w:rsidR="00CE1CA6" w:rsidRDefault="00CE1CA6">
      <w:pPr>
        <w:pBdr>
          <w:top w:val="nil"/>
          <w:left w:val="nil"/>
          <w:bottom w:val="nil"/>
          <w:right w:val="nil"/>
          <w:between w:val="nil"/>
        </w:pBdr>
      </w:pPr>
    </w:p>
    <w:p w:rsidR="00CE1CA6" w:rsidRDefault="0036373E">
      <w:pPr>
        <w:pStyle w:val="Heading1"/>
        <w:pBdr>
          <w:top w:val="nil"/>
          <w:left w:val="nil"/>
          <w:bottom w:val="nil"/>
          <w:right w:val="nil"/>
          <w:between w:val="nil"/>
        </w:pBdr>
      </w:pPr>
      <w:bookmarkStart w:id="3" w:name="_3znysh7" w:colFirst="0" w:colLast="0"/>
      <w:bookmarkEnd w:id="3"/>
      <w:r>
        <w:t>Professional Development Session Overview</w:t>
      </w:r>
    </w:p>
    <w:p w:rsidR="00CE1CA6" w:rsidRDefault="00CE1CA6"/>
    <w:p w:rsidR="00CE1CA6" w:rsidRDefault="0036373E">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CE1CA6" w:rsidRDefault="00CE1CA6">
      <w:pPr>
        <w:pBdr>
          <w:top w:val="nil"/>
          <w:left w:val="nil"/>
          <w:bottom w:val="nil"/>
          <w:right w:val="nil"/>
          <w:between w:val="nil"/>
        </w:pBdr>
        <w:ind w:left="2610" w:hanging="2610"/>
        <w:rPr>
          <w:sz w:val="24"/>
          <w:szCs w:val="24"/>
          <w:highlight w:val="white"/>
        </w:rPr>
      </w:pPr>
    </w:p>
    <w:p w:rsidR="00CE1CA6" w:rsidRDefault="0036373E">
      <w:pPr>
        <w:pBdr>
          <w:top w:val="nil"/>
          <w:left w:val="nil"/>
          <w:bottom w:val="nil"/>
          <w:right w:val="nil"/>
          <w:between w:val="nil"/>
        </w:pBdr>
        <w:ind w:left="2610" w:hanging="2610"/>
        <w:rPr>
          <w:b/>
          <w:sz w:val="24"/>
          <w:szCs w:val="24"/>
          <w:highlight w:val="white"/>
        </w:rPr>
      </w:pPr>
      <w:r>
        <w:rPr>
          <w:b/>
          <w:sz w:val="24"/>
          <w:szCs w:val="24"/>
          <w:highlight w:val="white"/>
        </w:rPr>
        <w:t>Brief Description</w:t>
      </w:r>
      <w:r>
        <w:rPr>
          <w:sz w:val="24"/>
          <w:szCs w:val="24"/>
          <w:highlight w:val="white"/>
        </w:rPr>
        <w:tab/>
        <w:t xml:space="preserve">In this professional development session, the Office of Standards &amp; Instructional Support </w:t>
      </w:r>
      <w:proofErr w:type="gramStart"/>
      <w:r>
        <w:rPr>
          <w:sz w:val="24"/>
          <w:szCs w:val="24"/>
          <w:highlight w:val="white"/>
        </w:rPr>
        <w:t>believe</w:t>
      </w:r>
      <w:proofErr w:type="gramEnd"/>
      <w:r>
        <w:rPr>
          <w:sz w:val="24"/>
          <w:szCs w:val="24"/>
          <w:highlight w:val="white"/>
        </w:rPr>
        <w:t xml:space="preserve"> educators at all levels must gain a deep understanding of the intentional design principles used to develop the standards. Educators will discuss “next steps” for the standards implementation process and explain misconceptions regarding standards and “coverage” of the standards. They will also preview the content for the Modules 8-11. </w:t>
      </w:r>
    </w:p>
    <w:p w:rsidR="00CE1CA6" w:rsidRDefault="00CE1CA6">
      <w:pPr>
        <w:pBdr>
          <w:top w:val="nil"/>
          <w:left w:val="nil"/>
          <w:bottom w:val="nil"/>
          <w:right w:val="nil"/>
          <w:between w:val="nil"/>
        </w:pBdr>
        <w:ind w:left="2610" w:hanging="2610"/>
        <w:rPr>
          <w:sz w:val="24"/>
          <w:szCs w:val="24"/>
          <w:highlight w:val="white"/>
        </w:rPr>
      </w:pPr>
    </w:p>
    <w:p w:rsidR="00CE1CA6" w:rsidRDefault="0036373E">
      <w:pPr>
        <w:pBdr>
          <w:top w:val="nil"/>
          <w:left w:val="nil"/>
          <w:bottom w:val="nil"/>
          <w:right w:val="nil"/>
          <w:between w:val="nil"/>
        </w:pBdr>
        <w:ind w:left="2610"/>
        <w:rPr>
          <w:sz w:val="24"/>
          <w:szCs w:val="24"/>
        </w:rPr>
      </w:pPr>
      <w:r>
        <w:rPr>
          <w:b/>
          <w:sz w:val="24"/>
          <w:szCs w:val="24"/>
          <w:highlight w:val="white"/>
        </w:rPr>
        <w:t>Presentation Link</w:t>
      </w:r>
      <w:r>
        <w:rPr>
          <w:sz w:val="24"/>
          <w:szCs w:val="24"/>
          <w:highlight w:val="white"/>
        </w:rPr>
        <w:t xml:space="preserve">: </w:t>
      </w:r>
      <w:r>
        <w:rPr>
          <w:sz w:val="24"/>
          <w:szCs w:val="24"/>
          <w:highlight w:val="white"/>
        </w:rPr>
        <w:tab/>
        <w:t>The Power Point presentation for this module is within Learning Management System, Moodle.</w:t>
      </w:r>
    </w:p>
    <w:p w:rsidR="00CE1CA6" w:rsidRDefault="00CE1CA6">
      <w:pPr>
        <w:pBdr>
          <w:top w:val="nil"/>
          <w:left w:val="nil"/>
          <w:bottom w:val="nil"/>
          <w:right w:val="nil"/>
          <w:between w:val="nil"/>
        </w:pBdr>
        <w:rPr>
          <w:sz w:val="24"/>
          <w:szCs w:val="24"/>
          <w:highlight w:val="yellow"/>
        </w:rPr>
      </w:pPr>
    </w:p>
    <w:p w:rsidR="00CE1CA6" w:rsidRDefault="0036373E">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 xml:space="preserve">: </w:t>
      </w:r>
      <w:r>
        <w:rPr>
          <w:sz w:val="24"/>
          <w:szCs w:val="24"/>
          <w:highlight w:val="white"/>
        </w:rPr>
        <w:tab/>
        <w:t>This module is designed to be delivered in one 15-20 minute professional development session. Time guidelines are included in the speaker’s notes on facilitator presentation.</w:t>
      </w:r>
    </w:p>
    <w:p w:rsidR="00CE1CA6" w:rsidRDefault="0036373E">
      <w:pPr>
        <w:pBdr>
          <w:top w:val="nil"/>
          <w:left w:val="nil"/>
          <w:bottom w:val="nil"/>
          <w:right w:val="nil"/>
          <w:between w:val="nil"/>
        </w:pBdr>
        <w:ind w:left="2610"/>
        <w:rPr>
          <w:sz w:val="24"/>
          <w:szCs w:val="24"/>
          <w:highlight w:val="white"/>
        </w:rPr>
      </w:pPr>
      <w:r>
        <w:rPr>
          <w:sz w:val="24"/>
          <w:szCs w:val="24"/>
          <w:highlight w:val="white"/>
        </w:rPr>
        <w:t xml:space="preserve">  </w:t>
      </w:r>
    </w:p>
    <w:p w:rsidR="00CE1CA6" w:rsidRDefault="0036373E">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 xml:space="preserve">: </w:t>
      </w:r>
      <w:r>
        <w:rPr>
          <w:sz w:val="24"/>
          <w:szCs w:val="24"/>
          <w:highlight w:val="white"/>
        </w:rPr>
        <w:tab/>
        <w:t xml:space="preserve">This session will be guided for participants by the above presentation file link and a </w:t>
      </w:r>
      <w:proofErr w:type="spellStart"/>
      <w:r>
        <w:rPr>
          <w:sz w:val="24"/>
          <w:szCs w:val="24"/>
          <w:highlight w:val="white"/>
        </w:rPr>
        <w:t>notecatcher</w:t>
      </w:r>
      <w:proofErr w:type="spellEnd"/>
      <w:r>
        <w:rPr>
          <w:sz w:val="24"/>
          <w:szCs w:val="24"/>
          <w:highlight w:val="white"/>
        </w:rPr>
        <w:t xml:space="preserve"> worksheet. Provide an electronic or printed copy of the </w:t>
      </w:r>
      <w:proofErr w:type="spellStart"/>
      <w:r>
        <w:rPr>
          <w:sz w:val="24"/>
          <w:szCs w:val="24"/>
          <w:highlight w:val="white"/>
        </w:rPr>
        <w:t>notecatcher</w:t>
      </w:r>
      <w:proofErr w:type="spellEnd"/>
      <w:r>
        <w:rPr>
          <w:sz w:val="24"/>
          <w:szCs w:val="24"/>
          <w:highlight w:val="white"/>
        </w:rPr>
        <w:t xml:space="preserve"> to all professional development session attendees.</w:t>
      </w:r>
    </w:p>
    <w:p w:rsidR="00CE1CA6" w:rsidRDefault="0036373E">
      <w:pPr>
        <w:pBdr>
          <w:top w:val="nil"/>
          <w:left w:val="nil"/>
          <w:bottom w:val="nil"/>
          <w:right w:val="nil"/>
          <w:between w:val="nil"/>
        </w:pBdr>
        <w:ind w:left="2610"/>
        <w:rPr>
          <w:sz w:val="24"/>
          <w:szCs w:val="24"/>
          <w:highlight w:val="white"/>
        </w:rPr>
      </w:pPr>
      <w:r>
        <w:rPr>
          <w:sz w:val="24"/>
          <w:szCs w:val="24"/>
          <w:highlight w:val="white"/>
        </w:rPr>
        <w:t xml:space="preserve">  </w:t>
      </w:r>
    </w:p>
    <w:p w:rsidR="00CE1CA6" w:rsidRDefault="0036373E">
      <w:pPr>
        <w:pBdr>
          <w:top w:val="nil"/>
          <w:left w:val="nil"/>
          <w:bottom w:val="nil"/>
          <w:right w:val="nil"/>
          <w:between w:val="nil"/>
        </w:pBdr>
        <w:ind w:left="2610"/>
        <w:rPr>
          <w:sz w:val="24"/>
          <w:szCs w:val="24"/>
        </w:rPr>
      </w:pPr>
      <w:r>
        <w:rPr>
          <w:b/>
          <w:sz w:val="24"/>
          <w:szCs w:val="24"/>
          <w:highlight w:val="white"/>
        </w:rPr>
        <w:t>Delivery Format</w:t>
      </w:r>
      <w:r>
        <w:rPr>
          <w:sz w:val="24"/>
          <w:szCs w:val="24"/>
          <w:highlight w:val="white"/>
        </w:rPr>
        <w:t>:</w:t>
      </w:r>
      <w:r>
        <w:rPr>
          <w:sz w:val="24"/>
          <w:szCs w:val="24"/>
          <w:highlight w:val="white"/>
        </w:rPr>
        <w:tab/>
      </w:r>
      <w:r>
        <w:rPr>
          <w:sz w:val="24"/>
          <w:szCs w:val="24"/>
        </w:rPr>
        <w:t>This module can be facilitated within a lesson planning period with a Professional Learning Community, be used in conjunction with other modules for a Professional Development Day, for self-directed learning, or added to your district’s Learning Management Platform.</w:t>
      </w:r>
    </w:p>
    <w:p w:rsidR="00CE1CA6" w:rsidRDefault="00CE1CA6">
      <w:pPr>
        <w:pBdr>
          <w:top w:val="nil"/>
          <w:left w:val="nil"/>
          <w:bottom w:val="nil"/>
          <w:right w:val="nil"/>
          <w:between w:val="nil"/>
        </w:pBdr>
        <w:rPr>
          <w:sz w:val="24"/>
          <w:szCs w:val="24"/>
          <w:highlight w:val="white"/>
        </w:rPr>
      </w:pPr>
    </w:p>
    <w:p w:rsidR="00CE1CA6" w:rsidRDefault="0036373E">
      <w:pPr>
        <w:pStyle w:val="Heading1"/>
        <w:pBdr>
          <w:top w:val="nil"/>
          <w:left w:val="nil"/>
          <w:bottom w:val="nil"/>
          <w:right w:val="nil"/>
          <w:between w:val="nil"/>
        </w:pBdr>
      </w:pPr>
      <w:bookmarkStart w:id="4" w:name="_2et92p0" w:colFirst="0" w:colLast="0"/>
      <w:bookmarkEnd w:id="4"/>
      <w:r>
        <w:lastRenderedPageBreak/>
        <w:t>Customizing this Resource to your Local Context &amp; Using Different Delivery Platforms</w:t>
      </w:r>
    </w:p>
    <w:p w:rsidR="00CE1CA6" w:rsidRDefault="00CE1CA6">
      <w:pPr>
        <w:pBdr>
          <w:top w:val="nil"/>
          <w:left w:val="nil"/>
          <w:bottom w:val="nil"/>
          <w:right w:val="nil"/>
          <w:between w:val="nil"/>
        </w:pBdr>
        <w:rPr>
          <w:sz w:val="21"/>
          <w:szCs w:val="21"/>
          <w:highlight w:val="white"/>
        </w:rPr>
      </w:pPr>
    </w:p>
    <w:p w:rsidR="00CE1CA6" w:rsidRDefault="0036373E">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CE1CA6" w:rsidRDefault="0036373E">
      <w:pPr>
        <w:pStyle w:val="Heading1"/>
        <w:pBdr>
          <w:top w:val="nil"/>
          <w:left w:val="nil"/>
          <w:bottom w:val="nil"/>
          <w:right w:val="nil"/>
          <w:between w:val="nil"/>
        </w:pBdr>
      </w:pPr>
      <w:bookmarkStart w:id="5" w:name="_tyjcwt" w:colFirst="0" w:colLast="0"/>
      <w:bookmarkEnd w:id="5"/>
      <w:r>
        <w:t>How to Prepare to Use this Resource</w:t>
      </w:r>
    </w:p>
    <w:p w:rsidR="00CE1CA6" w:rsidRDefault="0036373E">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CE1CA6" w:rsidRDefault="0036373E">
      <w:pPr>
        <w:numPr>
          <w:ilvl w:val="0"/>
          <w:numId w:val="3"/>
        </w:numPr>
        <w:pBdr>
          <w:top w:val="nil"/>
          <w:left w:val="nil"/>
          <w:bottom w:val="nil"/>
          <w:right w:val="nil"/>
          <w:between w:val="nil"/>
        </w:pBdr>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CE1CA6" w:rsidRDefault="00CE1CA6">
      <w:pPr>
        <w:pBdr>
          <w:top w:val="nil"/>
          <w:left w:val="nil"/>
          <w:bottom w:val="nil"/>
          <w:right w:val="nil"/>
          <w:between w:val="nil"/>
        </w:pBdr>
        <w:rPr>
          <w:sz w:val="24"/>
          <w:szCs w:val="24"/>
          <w:highlight w:val="white"/>
        </w:rPr>
      </w:pPr>
    </w:p>
    <w:p w:rsidR="00CE1CA6" w:rsidRDefault="0036373E">
      <w:pPr>
        <w:numPr>
          <w:ilvl w:val="0"/>
          <w:numId w:val="3"/>
        </w:numPr>
        <w:pBdr>
          <w:top w:val="nil"/>
          <w:left w:val="nil"/>
          <w:bottom w:val="nil"/>
          <w:right w:val="nil"/>
          <w:between w:val="nil"/>
        </w:pBdr>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CE1CA6" w:rsidRDefault="0036373E">
      <w:pPr>
        <w:numPr>
          <w:ilvl w:val="0"/>
          <w:numId w:val="1"/>
        </w:numPr>
        <w:pBdr>
          <w:top w:val="nil"/>
          <w:left w:val="nil"/>
          <w:bottom w:val="nil"/>
          <w:right w:val="nil"/>
          <w:between w:val="nil"/>
        </w:pBdr>
        <w:rPr>
          <w:sz w:val="24"/>
          <w:szCs w:val="24"/>
          <w:highlight w:val="white"/>
        </w:rPr>
      </w:pPr>
      <w:r>
        <w:rPr>
          <w:sz w:val="24"/>
          <w:szCs w:val="24"/>
          <w:highlight w:val="white"/>
        </w:rPr>
        <w:t xml:space="preserve">Module 7: Analyzing the Standards for Curriculum/Unit/Lesson Planning </w:t>
      </w:r>
      <w:proofErr w:type="spellStart"/>
      <w:r>
        <w:rPr>
          <w:sz w:val="24"/>
          <w:szCs w:val="24"/>
          <w:highlight w:val="white"/>
        </w:rPr>
        <w:t>Notecatcher</w:t>
      </w:r>
      <w:proofErr w:type="spellEnd"/>
      <w:r>
        <w:rPr>
          <w:sz w:val="24"/>
          <w:szCs w:val="24"/>
          <w:highlight w:val="yellow"/>
        </w:rPr>
        <w:t xml:space="preserve">  </w:t>
      </w:r>
    </w:p>
    <w:p w:rsidR="00CE1CA6" w:rsidRDefault="00CE1CA6">
      <w:pPr>
        <w:pStyle w:val="Heading2"/>
        <w:pBdr>
          <w:top w:val="nil"/>
          <w:left w:val="nil"/>
          <w:bottom w:val="nil"/>
          <w:right w:val="nil"/>
          <w:between w:val="nil"/>
        </w:pBdr>
      </w:pPr>
      <w:bookmarkStart w:id="6" w:name="_3dy6vkm" w:colFirst="0" w:colLast="0"/>
      <w:bookmarkStart w:id="7" w:name="_GoBack"/>
      <w:bookmarkEnd w:id="6"/>
      <w:bookmarkEnd w:id="7"/>
    </w:p>
    <w:p w:rsidR="00CE1CA6" w:rsidRDefault="0036373E">
      <w:pPr>
        <w:pStyle w:val="Heading1"/>
        <w:pBdr>
          <w:top w:val="nil"/>
          <w:left w:val="nil"/>
          <w:bottom w:val="nil"/>
          <w:right w:val="nil"/>
          <w:between w:val="nil"/>
        </w:pBdr>
      </w:pPr>
      <w:bookmarkStart w:id="8" w:name="_1t3h5sf" w:colFirst="0" w:colLast="0"/>
      <w:bookmarkEnd w:id="8"/>
      <w:r>
        <w:t>Building a Community and Developing Group Norms</w:t>
      </w:r>
    </w:p>
    <w:p w:rsidR="00CE1CA6" w:rsidRDefault="0036373E">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CE1CA6" w:rsidRDefault="00CE1CA6">
      <w:pPr>
        <w:pBdr>
          <w:top w:val="nil"/>
          <w:left w:val="nil"/>
          <w:bottom w:val="nil"/>
          <w:right w:val="nil"/>
          <w:between w:val="nil"/>
        </w:pBdr>
        <w:rPr>
          <w:sz w:val="24"/>
          <w:szCs w:val="24"/>
          <w:highlight w:val="white"/>
        </w:rPr>
      </w:pPr>
    </w:p>
    <w:p w:rsidR="00CE1CA6" w:rsidRDefault="0036373E">
      <w:pPr>
        <w:pStyle w:val="Heading2"/>
        <w:pBdr>
          <w:top w:val="nil"/>
          <w:left w:val="nil"/>
          <w:bottom w:val="nil"/>
          <w:right w:val="nil"/>
          <w:between w:val="nil"/>
        </w:pBdr>
      </w:pPr>
      <w:bookmarkStart w:id="9" w:name="_4d34og8" w:colFirst="0" w:colLast="0"/>
      <w:bookmarkEnd w:id="9"/>
      <w:r>
        <w:t>Developing Group Norms</w:t>
      </w:r>
    </w:p>
    <w:p w:rsidR="00CE1CA6" w:rsidRDefault="0036373E">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CE1CA6" w:rsidRDefault="0036373E">
      <w:pPr>
        <w:numPr>
          <w:ilvl w:val="0"/>
          <w:numId w:val="7"/>
        </w:numPr>
        <w:pBdr>
          <w:top w:val="nil"/>
          <w:left w:val="nil"/>
          <w:bottom w:val="nil"/>
          <w:right w:val="nil"/>
          <w:between w:val="nil"/>
        </w:pBdr>
        <w:rPr>
          <w:sz w:val="24"/>
          <w:szCs w:val="24"/>
          <w:highlight w:val="white"/>
        </w:rPr>
      </w:pPr>
      <w:r>
        <w:rPr>
          <w:sz w:val="24"/>
          <w:szCs w:val="24"/>
          <w:highlight w:val="white"/>
        </w:rPr>
        <w:t>Assume best intentions</w:t>
      </w:r>
    </w:p>
    <w:p w:rsidR="00CE1CA6" w:rsidRDefault="0036373E">
      <w:pPr>
        <w:numPr>
          <w:ilvl w:val="0"/>
          <w:numId w:val="7"/>
        </w:numPr>
        <w:pBdr>
          <w:top w:val="nil"/>
          <w:left w:val="nil"/>
          <w:bottom w:val="nil"/>
          <w:right w:val="nil"/>
          <w:between w:val="nil"/>
        </w:pBdr>
        <w:rPr>
          <w:sz w:val="24"/>
          <w:szCs w:val="24"/>
          <w:highlight w:val="white"/>
        </w:rPr>
      </w:pPr>
      <w:r>
        <w:rPr>
          <w:sz w:val="24"/>
          <w:szCs w:val="24"/>
          <w:highlight w:val="white"/>
        </w:rPr>
        <w:t>Listen carefully to one another</w:t>
      </w:r>
    </w:p>
    <w:p w:rsidR="00CE1CA6" w:rsidRDefault="0036373E">
      <w:pPr>
        <w:numPr>
          <w:ilvl w:val="0"/>
          <w:numId w:val="7"/>
        </w:numPr>
        <w:pBdr>
          <w:top w:val="nil"/>
          <w:left w:val="nil"/>
          <w:bottom w:val="nil"/>
          <w:right w:val="nil"/>
          <w:between w:val="nil"/>
        </w:pBdr>
        <w:rPr>
          <w:sz w:val="24"/>
          <w:szCs w:val="24"/>
          <w:highlight w:val="white"/>
        </w:rPr>
      </w:pPr>
      <w:r>
        <w:rPr>
          <w:sz w:val="24"/>
          <w:szCs w:val="24"/>
          <w:highlight w:val="white"/>
        </w:rPr>
        <w:t>Be open to new ideas</w:t>
      </w:r>
    </w:p>
    <w:p w:rsidR="00CE1CA6" w:rsidRDefault="0036373E">
      <w:pPr>
        <w:numPr>
          <w:ilvl w:val="0"/>
          <w:numId w:val="7"/>
        </w:numPr>
        <w:pBdr>
          <w:top w:val="nil"/>
          <w:left w:val="nil"/>
          <w:bottom w:val="nil"/>
          <w:right w:val="nil"/>
          <w:between w:val="nil"/>
        </w:pBdr>
        <w:rPr>
          <w:sz w:val="24"/>
          <w:szCs w:val="24"/>
          <w:highlight w:val="white"/>
        </w:rPr>
      </w:pPr>
      <w:r>
        <w:rPr>
          <w:sz w:val="24"/>
          <w:szCs w:val="24"/>
          <w:highlight w:val="white"/>
        </w:rPr>
        <w:t>Be open to working outside your comfort zone</w:t>
      </w:r>
    </w:p>
    <w:p w:rsidR="00CE1CA6" w:rsidRDefault="0036373E">
      <w:pPr>
        <w:numPr>
          <w:ilvl w:val="0"/>
          <w:numId w:val="7"/>
        </w:numPr>
        <w:pBdr>
          <w:top w:val="nil"/>
          <w:left w:val="nil"/>
          <w:bottom w:val="nil"/>
          <w:right w:val="nil"/>
          <w:between w:val="nil"/>
        </w:pBdr>
        <w:rPr>
          <w:sz w:val="24"/>
          <w:szCs w:val="24"/>
          <w:highlight w:val="white"/>
        </w:rPr>
      </w:pPr>
      <w:r>
        <w:rPr>
          <w:sz w:val="24"/>
          <w:szCs w:val="24"/>
          <w:highlight w:val="white"/>
        </w:rPr>
        <w:t>Ask questions</w:t>
      </w:r>
    </w:p>
    <w:p w:rsidR="00CE1CA6" w:rsidRDefault="0036373E">
      <w:pPr>
        <w:numPr>
          <w:ilvl w:val="0"/>
          <w:numId w:val="7"/>
        </w:numPr>
        <w:pBdr>
          <w:top w:val="nil"/>
          <w:left w:val="nil"/>
          <w:bottom w:val="nil"/>
          <w:right w:val="nil"/>
          <w:between w:val="nil"/>
        </w:pBdr>
        <w:rPr>
          <w:sz w:val="24"/>
          <w:szCs w:val="24"/>
          <w:highlight w:val="white"/>
        </w:rPr>
      </w:pPr>
      <w:r>
        <w:rPr>
          <w:sz w:val="24"/>
          <w:szCs w:val="24"/>
          <w:highlight w:val="white"/>
        </w:rPr>
        <w:t>Allow a chance for everyone to participate</w:t>
      </w:r>
    </w:p>
    <w:p w:rsidR="00CE1CA6" w:rsidRDefault="00CE1CA6">
      <w:pPr>
        <w:pBdr>
          <w:top w:val="nil"/>
          <w:left w:val="nil"/>
          <w:bottom w:val="nil"/>
          <w:right w:val="nil"/>
          <w:between w:val="nil"/>
        </w:pBdr>
        <w:rPr>
          <w:sz w:val="20"/>
          <w:szCs w:val="20"/>
          <w:highlight w:val="white"/>
        </w:rPr>
      </w:pPr>
    </w:p>
    <w:p w:rsidR="00CE1CA6" w:rsidRDefault="0036373E">
      <w:pPr>
        <w:pBdr>
          <w:top w:val="nil"/>
          <w:left w:val="nil"/>
          <w:bottom w:val="nil"/>
          <w:right w:val="nil"/>
          <w:between w:val="nil"/>
        </w:pBdr>
        <w:rPr>
          <w:sz w:val="21"/>
          <w:szCs w:val="21"/>
          <w:highlight w:val="white"/>
        </w:rPr>
      </w:pPr>
      <w:r>
        <w:rPr>
          <w:sz w:val="21"/>
          <w:szCs w:val="21"/>
          <w:highlight w:val="white"/>
        </w:rPr>
        <w:t>——————————————————————————————————————————————————</w:t>
      </w:r>
    </w:p>
    <w:p w:rsidR="00CE1CA6" w:rsidRDefault="00CE1CA6">
      <w:pPr>
        <w:pStyle w:val="Heading2"/>
        <w:jc w:val="left"/>
        <w:rPr>
          <w:b/>
          <w:sz w:val="32"/>
          <w:szCs w:val="32"/>
        </w:rPr>
      </w:pPr>
      <w:bookmarkStart w:id="10" w:name="_2s8eyo1" w:colFirst="0" w:colLast="0"/>
      <w:bookmarkEnd w:id="10"/>
    </w:p>
    <w:p w:rsidR="00CE1CA6" w:rsidRDefault="0036373E">
      <w:pPr>
        <w:pStyle w:val="Heading2"/>
        <w:jc w:val="left"/>
      </w:pPr>
      <w:bookmarkStart w:id="11" w:name="_17dp8vu" w:colFirst="0" w:colLast="0"/>
      <w:bookmarkEnd w:id="11"/>
      <w:r>
        <w:rPr>
          <w:b/>
          <w:sz w:val="32"/>
          <w:szCs w:val="32"/>
        </w:rPr>
        <w:t>Discussion Prompts</w:t>
      </w:r>
    </w:p>
    <w:p w:rsidR="00CE1CA6" w:rsidRDefault="0036373E">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CE1CA6" w:rsidRDefault="0036373E">
      <w:pPr>
        <w:numPr>
          <w:ilvl w:val="0"/>
          <w:numId w:val="6"/>
        </w:numPr>
        <w:rPr>
          <w:sz w:val="24"/>
          <w:szCs w:val="24"/>
          <w:highlight w:val="white"/>
        </w:rPr>
      </w:pPr>
      <w:r>
        <w:rPr>
          <w:sz w:val="24"/>
          <w:szCs w:val="24"/>
          <w:highlight w:val="white"/>
        </w:rPr>
        <w:t xml:space="preserve">What is your prior experience with today’s topic? </w:t>
      </w:r>
    </w:p>
    <w:p w:rsidR="00CE1CA6" w:rsidRDefault="0036373E">
      <w:pPr>
        <w:numPr>
          <w:ilvl w:val="0"/>
          <w:numId w:val="6"/>
        </w:numPr>
        <w:rPr>
          <w:sz w:val="24"/>
          <w:szCs w:val="24"/>
          <w:highlight w:val="white"/>
        </w:rPr>
      </w:pPr>
      <w:r>
        <w:rPr>
          <w:sz w:val="24"/>
          <w:szCs w:val="24"/>
          <w:highlight w:val="white"/>
        </w:rPr>
        <w:t xml:space="preserve">What do you hope to gain from today’s session? </w:t>
      </w:r>
    </w:p>
    <w:p w:rsidR="00CE1CA6" w:rsidRDefault="0036373E">
      <w:pPr>
        <w:numPr>
          <w:ilvl w:val="0"/>
          <w:numId w:val="6"/>
        </w:numPr>
        <w:rPr>
          <w:sz w:val="24"/>
          <w:szCs w:val="24"/>
          <w:highlight w:val="white"/>
        </w:rPr>
      </w:pPr>
      <w:r>
        <w:rPr>
          <w:sz w:val="24"/>
          <w:szCs w:val="24"/>
          <w:highlight w:val="white"/>
        </w:rPr>
        <w:t xml:space="preserve">What successes or challenges have you experienced in relation to this topic? </w:t>
      </w:r>
    </w:p>
    <w:p w:rsidR="00CE1CA6" w:rsidRDefault="00CE1CA6">
      <w:pPr>
        <w:pBdr>
          <w:top w:val="nil"/>
          <w:left w:val="nil"/>
          <w:bottom w:val="nil"/>
          <w:right w:val="nil"/>
          <w:between w:val="nil"/>
        </w:pBdr>
        <w:rPr>
          <w:rFonts w:ascii="Impact" w:eastAsia="Impact" w:hAnsi="Impact" w:cs="Impact"/>
          <w:sz w:val="32"/>
          <w:szCs w:val="32"/>
          <w:highlight w:val="white"/>
        </w:rPr>
      </w:pPr>
    </w:p>
    <w:p w:rsidR="00CE1CA6" w:rsidRDefault="0036373E">
      <w:pPr>
        <w:pStyle w:val="Heading1"/>
        <w:pBdr>
          <w:top w:val="nil"/>
          <w:left w:val="nil"/>
          <w:bottom w:val="nil"/>
          <w:right w:val="nil"/>
          <w:between w:val="nil"/>
        </w:pBdr>
      </w:pPr>
      <w:bookmarkStart w:id="12" w:name="_3rdcrjn" w:colFirst="0" w:colLast="0"/>
      <w:bookmarkEnd w:id="12"/>
      <w:r>
        <w:t>Presentation Outline with Speaker Notes</w:t>
      </w:r>
    </w:p>
    <w:p w:rsidR="00CE1CA6" w:rsidRDefault="00CE1CA6"/>
    <w:p w:rsidR="00CE1CA6" w:rsidRDefault="0036373E">
      <w:pPr>
        <w:numPr>
          <w:ilvl w:val="0"/>
          <w:numId w:val="2"/>
        </w:numPr>
        <w:pBdr>
          <w:top w:val="nil"/>
          <w:left w:val="nil"/>
          <w:bottom w:val="nil"/>
          <w:right w:val="nil"/>
          <w:between w:val="nil"/>
        </w:pBdr>
        <w:rPr>
          <w:sz w:val="24"/>
          <w:szCs w:val="24"/>
        </w:rPr>
      </w:pPr>
      <w:r>
        <w:rPr>
          <w:b/>
          <w:sz w:val="24"/>
          <w:szCs w:val="24"/>
        </w:rPr>
        <w:t xml:space="preserve">Title: </w:t>
      </w:r>
      <w:r>
        <w:rPr>
          <w:color w:val="0000FF"/>
          <w:sz w:val="24"/>
          <w:szCs w:val="24"/>
        </w:rPr>
        <w:t>Time for Module is 20 minutes</w:t>
      </w:r>
    </w:p>
    <w:p w:rsidR="00CE1CA6" w:rsidRDefault="0036373E">
      <w:pPr>
        <w:numPr>
          <w:ilvl w:val="0"/>
          <w:numId w:val="2"/>
        </w:numPr>
        <w:pBdr>
          <w:top w:val="nil"/>
          <w:left w:val="nil"/>
          <w:bottom w:val="nil"/>
          <w:right w:val="nil"/>
          <w:between w:val="nil"/>
        </w:pBdr>
        <w:rPr>
          <w:sz w:val="24"/>
          <w:szCs w:val="24"/>
        </w:rPr>
      </w:pPr>
      <w:r>
        <w:rPr>
          <w:b/>
          <w:sz w:val="24"/>
          <w:szCs w:val="24"/>
        </w:rPr>
        <w:t xml:space="preserve">Warm-Up: </w:t>
      </w:r>
      <w:proofErr w:type="spellStart"/>
      <w:r>
        <w:rPr>
          <w:sz w:val="24"/>
          <w:szCs w:val="24"/>
          <w:highlight w:val="green"/>
        </w:rPr>
        <w:t>Notecatcher</w:t>
      </w:r>
      <w:proofErr w:type="spellEnd"/>
      <w:r>
        <w:rPr>
          <w:sz w:val="24"/>
          <w:szCs w:val="24"/>
          <w:highlight w:val="green"/>
        </w:rPr>
        <w:t xml:space="preserve"> question I.</w:t>
      </w:r>
      <w:r>
        <w:rPr>
          <w:sz w:val="24"/>
          <w:szCs w:val="24"/>
        </w:rPr>
        <w:t xml:space="preserve"> | </w:t>
      </w:r>
      <w:r>
        <w:rPr>
          <w:color w:val="0000FF"/>
          <w:sz w:val="24"/>
          <w:szCs w:val="24"/>
        </w:rPr>
        <w:t>Estimated time: 3 minutes</w:t>
      </w:r>
    </w:p>
    <w:p w:rsidR="00CE1CA6" w:rsidRDefault="0036373E">
      <w:pPr>
        <w:numPr>
          <w:ilvl w:val="1"/>
          <w:numId w:val="2"/>
        </w:numPr>
        <w:pBdr>
          <w:top w:val="nil"/>
          <w:left w:val="nil"/>
          <w:bottom w:val="nil"/>
          <w:right w:val="nil"/>
          <w:between w:val="nil"/>
        </w:pBdr>
        <w:rPr>
          <w:sz w:val="24"/>
          <w:szCs w:val="24"/>
        </w:rPr>
      </w:pPr>
      <w:r>
        <w:rPr>
          <w:sz w:val="24"/>
          <w:szCs w:val="24"/>
        </w:rPr>
        <w:t>Read slide and give educators 3 minutes to brainstorm and discuss at tables.</w:t>
      </w:r>
    </w:p>
    <w:p w:rsidR="00CE1CA6" w:rsidRDefault="0036373E">
      <w:pPr>
        <w:numPr>
          <w:ilvl w:val="1"/>
          <w:numId w:val="2"/>
        </w:numPr>
        <w:pBdr>
          <w:top w:val="nil"/>
          <w:left w:val="nil"/>
          <w:bottom w:val="nil"/>
          <w:right w:val="nil"/>
          <w:between w:val="nil"/>
        </w:pBdr>
        <w:rPr>
          <w:sz w:val="24"/>
          <w:szCs w:val="24"/>
        </w:rPr>
      </w:pPr>
      <w:r>
        <w:rPr>
          <w:sz w:val="24"/>
          <w:szCs w:val="24"/>
        </w:rPr>
        <w:t xml:space="preserve">Educators should capture thoughts from discussion on the </w:t>
      </w:r>
      <w:proofErr w:type="spellStart"/>
      <w:r>
        <w:rPr>
          <w:sz w:val="24"/>
          <w:szCs w:val="24"/>
        </w:rPr>
        <w:t>notecatcher</w:t>
      </w:r>
      <w:proofErr w:type="spellEnd"/>
      <w:r>
        <w:rPr>
          <w:sz w:val="24"/>
          <w:szCs w:val="24"/>
        </w:rPr>
        <w:t>.</w:t>
      </w:r>
    </w:p>
    <w:p w:rsidR="00CE1CA6" w:rsidRDefault="0036373E">
      <w:pPr>
        <w:numPr>
          <w:ilvl w:val="0"/>
          <w:numId w:val="2"/>
        </w:numPr>
        <w:rPr>
          <w:sz w:val="24"/>
          <w:szCs w:val="24"/>
        </w:rPr>
      </w:pPr>
      <w:r>
        <w:rPr>
          <w:b/>
          <w:sz w:val="24"/>
          <w:szCs w:val="24"/>
        </w:rPr>
        <w:t>Goals and Objective:</w:t>
      </w:r>
      <w:r>
        <w:rPr>
          <w:sz w:val="24"/>
          <w:szCs w:val="24"/>
        </w:rPr>
        <w:t xml:space="preserve"> </w:t>
      </w:r>
      <w:r>
        <w:rPr>
          <w:color w:val="0000FF"/>
          <w:sz w:val="24"/>
          <w:szCs w:val="24"/>
        </w:rPr>
        <w:t>Estimated time: 30 seconds</w:t>
      </w:r>
    </w:p>
    <w:p w:rsidR="00CE1CA6" w:rsidRDefault="0036373E">
      <w:pPr>
        <w:numPr>
          <w:ilvl w:val="1"/>
          <w:numId w:val="2"/>
        </w:numPr>
        <w:rPr>
          <w:sz w:val="24"/>
          <w:szCs w:val="24"/>
        </w:rPr>
      </w:pPr>
      <w:r>
        <w:rPr>
          <w:sz w:val="24"/>
          <w:szCs w:val="24"/>
        </w:rPr>
        <w:t>There are two objectives for this session. {Read Slide}</w:t>
      </w:r>
    </w:p>
    <w:p w:rsidR="00CE1CA6" w:rsidRDefault="0036373E">
      <w:pPr>
        <w:numPr>
          <w:ilvl w:val="0"/>
          <w:numId w:val="2"/>
        </w:numPr>
        <w:pBdr>
          <w:top w:val="nil"/>
          <w:left w:val="nil"/>
          <w:bottom w:val="nil"/>
          <w:right w:val="nil"/>
          <w:between w:val="nil"/>
        </w:pBdr>
        <w:rPr>
          <w:sz w:val="24"/>
          <w:szCs w:val="24"/>
        </w:rPr>
      </w:pPr>
      <w:r>
        <w:rPr>
          <w:b/>
          <w:sz w:val="24"/>
          <w:szCs w:val="24"/>
        </w:rPr>
        <w:t>Overview of Phase II Modules:</w:t>
      </w:r>
      <w:r>
        <w:rPr>
          <w:sz w:val="24"/>
          <w:szCs w:val="24"/>
        </w:rPr>
        <w:t xml:space="preserve"> </w:t>
      </w:r>
      <w:r>
        <w:rPr>
          <w:color w:val="0000FF"/>
          <w:sz w:val="24"/>
          <w:szCs w:val="24"/>
        </w:rPr>
        <w:t>Estimated time: 30 seconds</w:t>
      </w:r>
    </w:p>
    <w:p w:rsidR="00CE1CA6" w:rsidRDefault="0036373E">
      <w:pPr>
        <w:numPr>
          <w:ilvl w:val="1"/>
          <w:numId w:val="2"/>
        </w:numPr>
        <w:pBdr>
          <w:top w:val="nil"/>
          <w:left w:val="nil"/>
          <w:bottom w:val="nil"/>
          <w:right w:val="nil"/>
          <w:between w:val="nil"/>
        </w:pBdr>
        <w:rPr>
          <w:sz w:val="24"/>
          <w:szCs w:val="24"/>
        </w:rPr>
      </w:pPr>
      <w:r>
        <w:rPr>
          <w:sz w:val="24"/>
          <w:szCs w:val="24"/>
        </w:rPr>
        <w:t>Read slide</w:t>
      </w:r>
    </w:p>
    <w:p w:rsidR="00CE1CA6" w:rsidRDefault="0036373E">
      <w:pPr>
        <w:numPr>
          <w:ilvl w:val="0"/>
          <w:numId w:val="2"/>
        </w:numPr>
        <w:pBdr>
          <w:top w:val="nil"/>
          <w:left w:val="nil"/>
          <w:bottom w:val="nil"/>
          <w:right w:val="nil"/>
          <w:between w:val="nil"/>
        </w:pBdr>
        <w:rPr>
          <w:sz w:val="24"/>
          <w:szCs w:val="24"/>
        </w:rPr>
      </w:pPr>
      <w:r>
        <w:rPr>
          <w:b/>
          <w:sz w:val="24"/>
          <w:szCs w:val="24"/>
        </w:rPr>
        <w:t xml:space="preserve">The Work of Modules 8-11: </w:t>
      </w:r>
      <w:r>
        <w:rPr>
          <w:color w:val="0000FF"/>
          <w:sz w:val="24"/>
          <w:szCs w:val="24"/>
        </w:rPr>
        <w:t>Estimated time: 1 minute</w:t>
      </w:r>
    </w:p>
    <w:p w:rsidR="00CE1CA6" w:rsidRDefault="0036373E">
      <w:pPr>
        <w:numPr>
          <w:ilvl w:val="1"/>
          <w:numId w:val="2"/>
        </w:numPr>
        <w:pBdr>
          <w:top w:val="nil"/>
          <w:left w:val="nil"/>
          <w:bottom w:val="nil"/>
          <w:right w:val="nil"/>
          <w:between w:val="nil"/>
        </w:pBdr>
        <w:rPr>
          <w:sz w:val="24"/>
          <w:szCs w:val="24"/>
        </w:rPr>
      </w:pPr>
      <w:r>
        <w:rPr>
          <w:sz w:val="24"/>
          <w:szCs w:val="24"/>
        </w:rPr>
        <w:t>Read slide</w:t>
      </w:r>
    </w:p>
    <w:p w:rsidR="00CE1CA6" w:rsidRDefault="0036373E">
      <w:pPr>
        <w:numPr>
          <w:ilvl w:val="0"/>
          <w:numId w:val="2"/>
        </w:numPr>
        <w:pBdr>
          <w:top w:val="nil"/>
          <w:left w:val="nil"/>
          <w:bottom w:val="nil"/>
          <w:right w:val="nil"/>
          <w:between w:val="nil"/>
        </w:pBdr>
        <w:rPr>
          <w:sz w:val="24"/>
          <w:szCs w:val="24"/>
        </w:rPr>
      </w:pPr>
      <w:r>
        <w:rPr>
          <w:b/>
          <w:sz w:val="24"/>
          <w:szCs w:val="24"/>
        </w:rPr>
        <w:t xml:space="preserve">Why is This Work Important? </w:t>
      </w:r>
      <w:proofErr w:type="spellStart"/>
      <w:r>
        <w:rPr>
          <w:sz w:val="24"/>
          <w:szCs w:val="24"/>
          <w:highlight w:val="green"/>
        </w:rPr>
        <w:t>Notecatcher</w:t>
      </w:r>
      <w:proofErr w:type="spellEnd"/>
      <w:r>
        <w:rPr>
          <w:sz w:val="24"/>
          <w:szCs w:val="24"/>
          <w:highlight w:val="green"/>
        </w:rPr>
        <w:t xml:space="preserve"> “Additional Notes”</w:t>
      </w:r>
      <w:r>
        <w:rPr>
          <w:sz w:val="24"/>
          <w:szCs w:val="24"/>
        </w:rPr>
        <w:t xml:space="preserve"> | </w:t>
      </w:r>
      <w:r>
        <w:rPr>
          <w:color w:val="0000FF"/>
          <w:sz w:val="24"/>
          <w:szCs w:val="24"/>
        </w:rPr>
        <w:t>Estimated time: 2 minutes</w:t>
      </w:r>
    </w:p>
    <w:p w:rsidR="00CE1CA6" w:rsidRDefault="0036373E">
      <w:pPr>
        <w:numPr>
          <w:ilvl w:val="1"/>
          <w:numId w:val="2"/>
        </w:numPr>
        <w:pBdr>
          <w:top w:val="nil"/>
          <w:left w:val="nil"/>
          <w:bottom w:val="nil"/>
          <w:right w:val="nil"/>
          <w:between w:val="nil"/>
        </w:pBdr>
        <w:rPr>
          <w:sz w:val="24"/>
          <w:szCs w:val="24"/>
        </w:rPr>
      </w:pPr>
      <w:r>
        <w:rPr>
          <w:sz w:val="24"/>
          <w:szCs w:val="24"/>
        </w:rPr>
        <w:t>Read slide and ask for questions before going on to the next one.</w:t>
      </w:r>
    </w:p>
    <w:p w:rsidR="00CE1CA6" w:rsidRDefault="0036373E">
      <w:pPr>
        <w:numPr>
          <w:ilvl w:val="0"/>
          <w:numId w:val="2"/>
        </w:numPr>
        <w:pBdr>
          <w:top w:val="nil"/>
          <w:left w:val="nil"/>
          <w:bottom w:val="nil"/>
          <w:right w:val="nil"/>
          <w:between w:val="nil"/>
        </w:pBdr>
        <w:rPr>
          <w:sz w:val="24"/>
          <w:szCs w:val="24"/>
        </w:rPr>
      </w:pPr>
      <w:r>
        <w:rPr>
          <w:b/>
          <w:color w:val="000000"/>
          <w:sz w:val="24"/>
          <w:szCs w:val="24"/>
        </w:rPr>
        <w:t xml:space="preserve">Complete These Incomplete Thoughts. </w:t>
      </w:r>
      <w:proofErr w:type="spellStart"/>
      <w:r>
        <w:rPr>
          <w:color w:val="000000"/>
          <w:sz w:val="24"/>
          <w:szCs w:val="24"/>
          <w:highlight w:val="green"/>
        </w:rPr>
        <w:t>Notecatcher</w:t>
      </w:r>
      <w:proofErr w:type="spellEnd"/>
      <w:r>
        <w:rPr>
          <w:color w:val="000000"/>
          <w:sz w:val="24"/>
          <w:szCs w:val="24"/>
          <w:highlight w:val="green"/>
        </w:rPr>
        <w:t xml:space="preserve"> “Additional Notes”</w:t>
      </w:r>
      <w:r>
        <w:rPr>
          <w:b/>
          <w:color w:val="000000"/>
          <w:sz w:val="24"/>
          <w:szCs w:val="24"/>
        </w:rPr>
        <w:t xml:space="preserve"> </w:t>
      </w:r>
      <w:r>
        <w:rPr>
          <w:color w:val="000000"/>
          <w:sz w:val="24"/>
          <w:szCs w:val="24"/>
        </w:rPr>
        <w:t>|</w:t>
      </w:r>
      <w:r>
        <w:rPr>
          <w:b/>
          <w:color w:val="000000"/>
          <w:sz w:val="24"/>
          <w:szCs w:val="24"/>
        </w:rPr>
        <w:t xml:space="preserve"> </w:t>
      </w:r>
      <w:r>
        <w:rPr>
          <w:color w:val="0000FF"/>
          <w:sz w:val="24"/>
          <w:szCs w:val="24"/>
        </w:rPr>
        <w:t>Estimated time: 8 minutes</w:t>
      </w:r>
    </w:p>
    <w:p w:rsidR="00CE1CA6" w:rsidRDefault="0036373E">
      <w:pPr>
        <w:numPr>
          <w:ilvl w:val="0"/>
          <w:numId w:val="4"/>
        </w:numPr>
        <w:pBdr>
          <w:top w:val="nil"/>
          <w:left w:val="nil"/>
          <w:bottom w:val="nil"/>
          <w:right w:val="nil"/>
          <w:between w:val="nil"/>
        </w:pBdr>
        <w:spacing w:line="240" w:lineRule="auto"/>
        <w:rPr>
          <w:color w:val="000000"/>
          <w:sz w:val="24"/>
          <w:szCs w:val="24"/>
        </w:rPr>
      </w:pPr>
      <w:r>
        <w:rPr>
          <w:color w:val="000000"/>
          <w:sz w:val="24"/>
          <w:szCs w:val="24"/>
        </w:rPr>
        <w:t>“Teaching is more than ‘covering the standards,’ but what doesn’t get covered…”</w:t>
      </w:r>
    </w:p>
    <w:p w:rsidR="00CE1CA6" w:rsidRDefault="0036373E">
      <w:pPr>
        <w:numPr>
          <w:ilvl w:val="0"/>
          <w:numId w:val="4"/>
        </w:numPr>
        <w:pBdr>
          <w:top w:val="nil"/>
          <w:left w:val="nil"/>
          <w:bottom w:val="nil"/>
          <w:right w:val="nil"/>
          <w:between w:val="nil"/>
        </w:pBdr>
        <w:spacing w:line="240" w:lineRule="auto"/>
        <w:rPr>
          <w:color w:val="000000"/>
          <w:sz w:val="24"/>
          <w:szCs w:val="24"/>
        </w:rPr>
      </w:pPr>
      <w:r>
        <w:rPr>
          <w:color w:val="000000"/>
          <w:sz w:val="24"/>
          <w:szCs w:val="24"/>
        </w:rPr>
        <w:t>“If we cover a topic but don’t get the results we want, it’s a sign we need…”</w:t>
      </w:r>
    </w:p>
    <w:p w:rsidR="00CE1CA6" w:rsidRDefault="0036373E">
      <w:pPr>
        <w:numPr>
          <w:ilvl w:val="0"/>
          <w:numId w:val="4"/>
        </w:numPr>
        <w:pBdr>
          <w:top w:val="nil"/>
          <w:left w:val="nil"/>
          <w:bottom w:val="nil"/>
          <w:right w:val="nil"/>
          <w:between w:val="nil"/>
        </w:pBdr>
        <w:spacing w:line="240" w:lineRule="auto"/>
        <w:rPr>
          <w:color w:val="000000"/>
          <w:sz w:val="24"/>
          <w:szCs w:val="24"/>
        </w:rPr>
      </w:pPr>
      <w:r>
        <w:rPr>
          <w:color w:val="000000"/>
          <w:sz w:val="24"/>
          <w:szCs w:val="24"/>
        </w:rPr>
        <w:t>“If my students are performing below grade level, I need to…”</w:t>
      </w:r>
    </w:p>
    <w:p w:rsidR="00CE1CA6" w:rsidRDefault="0036373E">
      <w:pPr>
        <w:numPr>
          <w:ilvl w:val="0"/>
          <w:numId w:val="4"/>
        </w:numPr>
        <w:pBdr>
          <w:top w:val="nil"/>
          <w:left w:val="nil"/>
          <w:bottom w:val="nil"/>
          <w:right w:val="nil"/>
          <w:between w:val="nil"/>
        </w:pBdr>
        <w:spacing w:line="240" w:lineRule="auto"/>
        <w:rPr>
          <w:color w:val="000000"/>
          <w:sz w:val="24"/>
          <w:szCs w:val="24"/>
        </w:rPr>
      </w:pPr>
      <w:r>
        <w:rPr>
          <w:color w:val="000000"/>
          <w:sz w:val="24"/>
          <w:szCs w:val="24"/>
        </w:rPr>
        <w:t>“Instead of saying we don’t have enough time, we should focus on…”</w:t>
      </w:r>
    </w:p>
    <w:p w:rsidR="00CE1CA6" w:rsidRDefault="00CE1CA6">
      <w:pPr>
        <w:pBdr>
          <w:top w:val="nil"/>
          <w:left w:val="nil"/>
          <w:bottom w:val="nil"/>
          <w:right w:val="nil"/>
          <w:between w:val="nil"/>
        </w:pBdr>
        <w:spacing w:line="240" w:lineRule="auto"/>
        <w:ind w:left="1080"/>
        <w:rPr>
          <w:rFonts w:ascii="Trebuchet MS" w:eastAsia="Trebuchet MS" w:hAnsi="Trebuchet MS" w:cs="Trebuchet MS"/>
          <w:color w:val="000000"/>
        </w:rPr>
      </w:pPr>
    </w:p>
    <w:p w:rsidR="00CE1CA6" w:rsidRDefault="00CE1CA6">
      <w:pPr>
        <w:pBdr>
          <w:top w:val="nil"/>
          <w:left w:val="nil"/>
          <w:bottom w:val="nil"/>
          <w:right w:val="nil"/>
          <w:between w:val="nil"/>
        </w:pBdr>
        <w:spacing w:line="240" w:lineRule="auto"/>
        <w:ind w:left="1080"/>
        <w:rPr>
          <w:sz w:val="24"/>
          <w:szCs w:val="24"/>
          <w:highlight w:val="yellow"/>
          <w:u w:val="single"/>
        </w:rPr>
      </w:pPr>
    </w:p>
    <w:p w:rsidR="00CE1CA6" w:rsidRDefault="0036373E">
      <w:pPr>
        <w:pBdr>
          <w:top w:val="nil"/>
          <w:left w:val="nil"/>
          <w:bottom w:val="nil"/>
          <w:right w:val="nil"/>
          <w:between w:val="nil"/>
        </w:pBdr>
        <w:spacing w:line="240" w:lineRule="auto"/>
        <w:ind w:left="1080"/>
        <w:rPr>
          <w:color w:val="000000"/>
          <w:sz w:val="24"/>
          <w:szCs w:val="24"/>
          <w:u w:val="single"/>
        </w:rPr>
      </w:pPr>
      <w:r>
        <w:rPr>
          <w:color w:val="000000"/>
          <w:sz w:val="24"/>
          <w:szCs w:val="24"/>
          <w:highlight w:val="yellow"/>
          <w:u w:val="single"/>
        </w:rPr>
        <w:t>Completed thoughts:</w:t>
      </w:r>
    </w:p>
    <w:p w:rsidR="00CE1CA6" w:rsidRDefault="0036373E">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“...doesn’t get learned.” </w:t>
      </w:r>
    </w:p>
    <w:p w:rsidR="00CE1CA6" w:rsidRDefault="0036373E">
      <w:pPr>
        <w:numPr>
          <w:ilvl w:val="1"/>
          <w:numId w:val="5"/>
        </w:numPr>
        <w:pBdr>
          <w:top w:val="nil"/>
          <w:left w:val="nil"/>
          <w:bottom w:val="nil"/>
          <w:right w:val="nil"/>
          <w:between w:val="nil"/>
        </w:pBdr>
        <w:spacing w:line="240" w:lineRule="auto"/>
        <w:rPr>
          <w:color w:val="000000"/>
          <w:sz w:val="24"/>
          <w:szCs w:val="24"/>
        </w:rPr>
      </w:pPr>
      <w:r>
        <w:rPr>
          <w:color w:val="000000"/>
          <w:sz w:val="24"/>
          <w:szCs w:val="24"/>
        </w:rPr>
        <w:t>Yes, there is a lot more to teaching than ‘covering content’ or ‘covering the standards.’ In fact, treating the standards like a checklist of lesson objectives is often a poor way to build a rich, cohesive curriculum. To use a literary metaphor, you want your students to experience curriculum as a novel, not an encyclopedia! However, it is an inconvenient truth that students won’t learn what doesn’t get covered, so it is every educator’s responsibility to try to give students every opportunity to experience an education described by the full depth and breadth of the Colorado Academic Standards.</w:t>
      </w:r>
    </w:p>
    <w:p w:rsidR="00CE1CA6" w:rsidRDefault="0036373E">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“...better instruction.” </w:t>
      </w:r>
    </w:p>
    <w:p w:rsidR="00CE1CA6" w:rsidRDefault="0036373E">
      <w:pPr>
        <w:numPr>
          <w:ilvl w:val="1"/>
          <w:numId w:val="5"/>
        </w:numPr>
        <w:pBdr>
          <w:top w:val="nil"/>
          <w:left w:val="nil"/>
          <w:bottom w:val="nil"/>
          <w:right w:val="nil"/>
          <w:between w:val="nil"/>
        </w:pBdr>
        <w:spacing w:line="240" w:lineRule="auto"/>
        <w:rPr>
          <w:color w:val="000000"/>
          <w:sz w:val="24"/>
          <w:szCs w:val="24"/>
        </w:rPr>
      </w:pPr>
      <w:r>
        <w:rPr>
          <w:color w:val="000000"/>
          <w:sz w:val="24"/>
          <w:szCs w:val="24"/>
        </w:rPr>
        <w:t>If teachers think a topic is being covered but students aren’t learning the material, simply adding more time m</w:t>
      </w:r>
      <w:r>
        <w:rPr>
          <w:sz w:val="24"/>
          <w:szCs w:val="24"/>
        </w:rPr>
        <w:t>ay</w:t>
      </w:r>
      <w:r>
        <w:rPr>
          <w:color w:val="000000"/>
          <w:sz w:val="24"/>
          <w:szCs w:val="24"/>
        </w:rPr>
        <w:t xml:space="preserve"> not be the answer. Before assuming more time is </w:t>
      </w:r>
      <w:r>
        <w:rPr>
          <w:color w:val="000000"/>
          <w:sz w:val="24"/>
          <w:szCs w:val="24"/>
        </w:rPr>
        <w:lastRenderedPageBreak/>
        <w:t xml:space="preserve">needed, assume there are improvements to instruction that </w:t>
      </w:r>
      <w:r>
        <w:rPr>
          <w:sz w:val="24"/>
          <w:szCs w:val="24"/>
        </w:rPr>
        <w:t>may be necessary in order to</w:t>
      </w:r>
      <w:r>
        <w:rPr>
          <w:color w:val="000000"/>
          <w:sz w:val="24"/>
          <w:szCs w:val="24"/>
        </w:rPr>
        <w:t xml:space="preserve"> make </w:t>
      </w:r>
      <w:r>
        <w:rPr>
          <w:sz w:val="24"/>
          <w:szCs w:val="24"/>
        </w:rPr>
        <w:t>a</w:t>
      </w:r>
      <w:r>
        <w:rPr>
          <w:color w:val="000000"/>
          <w:sz w:val="24"/>
          <w:szCs w:val="24"/>
        </w:rPr>
        <w:t xml:space="preserve"> difference.</w:t>
      </w:r>
    </w:p>
    <w:p w:rsidR="00CE1CA6" w:rsidRDefault="0036373E">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“...give extra support in their engagement of grade-level standards.” </w:t>
      </w:r>
    </w:p>
    <w:p w:rsidR="00CE1CA6" w:rsidRDefault="0036373E">
      <w:pPr>
        <w:numPr>
          <w:ilvl w:val="1"/>
          <w:numId w:val="5"/>
        </w:numPr>
        <w:pBdr>
          <w:top w:val="nil"/>
          <w:left w:val="nil"/>
          <w:bottom w:val="nil"/>
          <w:right w:val="nil"/>
          <w:between w:val="nil"/>
        </w:pBdr>
        <w:spacing w:line="240" w:lineRule="auto"/>
        <w:rPr>
          <w:color w:val="000000"/>
          <w:sz w:val="24"/>
          <w:szCs w:val="24"/>
        </w:rPr>
      </w:pPr>
      <w:r>
        <w:rPr>
          <w:color w:val="000000"/>
          <w:sz w:val="24"/>
          <w:szCs w:val="24"/>
        </w:rPr>
        <w:t>It is understandable that teachers want to “meet students where they are,” but without expecting students to achieve at grade-level -- and giv</w:t>
      </w:r>
      <w:r>
        <w:rPr>
          <w:sz w:val="24"/>
          <w:szCs w:val="24"/>
        </w:rPr>
        <w:t>ing</w:t>
      </w:r>
      <w:r>
        <w:rPr>
          <w:color w:val="000000"/>
          <w:sz w:val="24"/>
          <w:szCs w:val="24"/>
        </w:rPr>
        <w:t xml:space="preserve"> them opportunities to do it -- students will only stay behind. This is particularly true when teaching students from historically underserved populations, for whom inequitable education </w:t>
      </w:r>
      <w:r>
        <w:rPr>
          <w:sz w:val="24"/>
          <w:szCs w:val="24"/>
        </w:rPr>
        <w:t>today</w:t>
      </w:r>
      <w:r>
        <w:rPr>
          <w:color w:val="000000"/>
          <w:sz w:val="24"/>
          <w:szCs w:val="24"/>
        </w:rPr>
        <w:t xml:space="preserve"> (teaching below grade level) is unlikely to remedy the inequitable education they may have received previously.</w:t>
      </w:r>
    </w:p>
    <w:p w:rsidR="00CE1CA6" w:rsidRDefault="0036373E">
      <w:pPr>
        <w:numPr>
          <w:ilvl w:val="0"/>
          <w:numId w:val="5"/>
        </w:numPr>
        <w:pBdr>
          <w:top w:val="nil"/>
          <w:left w:val="nil"/>
          <w:bottom w:val="nil"/>
          <w:right w:val="nil"/>
          <w:between w:val="nil"/>
        </w:pBdr>
        <w:spacing w:line="240" w:lineRule="auto"/>
        <w:rPr>
          <w:color w:val="000000"/>
          <w:sz w:val="24"/>
          <w:szCs w:val="24"/>
        </w:rPr>
      </w:pPr>
      <w:r>
        <w:rPr>
          <w:color w:val="000000"/>
          <w:sz w:val="24"/>
          <w:szCs w:val="24"/>
        </w:rPr>
        <w:t xml:space="preserve">“...what we value and how our values should drive our </w:t>
      </w:r>
      <w:r>
        <w:rPr>
          <w:sz w:val="24"/>
          <w:szCs w:val="24"/>
        </w:rPr>
        <w:t>curricular</w:t>
      </w:r>
      <w:r>
        <w:rPr>
          <w:color w:val="000000"/>
          <w:sz w:val="24"/>
          <w:szCs w:val="24"/>
        </w:rPr>
        <w:t xml:space="preserve"> and instructional decisions to use time and resources.” </w:t>
      </w:r>
    </w:p>
    <w:p w:rsidR="00CE1CA6" w:rsidRDefault="0036373E">
      <w:pPr>
        <w:numPr>
          <w:ilvl w:val="1"/>
          <w:numId w:val="5"/>
        </w:numPr>
        <w:pBdr>
          <w:top w:val="nil"/>
          <w:left w:val="nil"/>
          <w:bottom w:val="nil"/>
          <w:right w:val="nil"/>
          <w:between w:val="nil"/>
        </w:pBdr>
        <w:spacing w:line="240" w:lineRule="auto"/>
        <w:rPr>
          <w:color w:val="000000"/>
          <w:sz w:val="24"/>
          <w:szCs w:val="24"/>
        </w:rPr>
      </w:pPr>
      <w:r>
        <w:rPr>
          <w:color w:val="000000"/>
          <w:sz w:val="24"/>
          <w:szCs w:val="24"/>
        </w:rPr>
        <w:t xml:space="preserve">Time is constant; you cannot create more or less of it. So instead of saying, “We don’t have time,” focus on </w:t>
      </w:r>
      <w:r>
        <w:rPr>
          <w:sz w:val="24"/>
          <w:szCs w:val="24"/>
        </w:rPr>
        <w:t>what’s most important for students</w:t>
      </w:r>
      <w:r>
        <w:rPr>
          <w:color w:val="000000"/>
          <w:sz w:val="24"/>
          <w:szCs w:val="24"/>
        </w:rPr>
        <w:t xml:space="preserve"> and how time and other resources </w:t>
      </w:r>
      <w:r>
        <w:rPr>
          <w:sz w:val="24"/>
          <w:szCs w:val="24"/>
        </w:rPr>
        <w:t xml:space="preserve">may be </w:t>
      </w:r>
      <w:r>
        <w:rPr>
          <w:color w:val="000000"/>
          <w:sz w:val="24"/>
          <w:szCs w:val="24"/>
        </w:rPr>
        <w:t>used to support student mastery of the standards. Don’t use “time” as the scapegoat to avoid facing and making tough curricular and instructional decisions.</w:t>
      </w:r>
    </w:p>
    <w:p w:rsidR="00CE1CA6" w:rsidRDefault="00CE1CA6">
      <w:pPr>
        <w:pBdr>
          <w:top w:val="nil"/>
          <w:left w:val="nil"/>
          <w:bottom w:val="nil"/>
          <w:right w:val="nil"/>
          <w:between w:val="nil"/>
        </w:pBdr>
        <w:spacing w:line="240" w:lineRule="auto"/>
        <w:rPr>
          <w:rFonts w:ascii="Trebuchet MS" w:eastAsia="Trebuchet MS" w:hAnsi="Trebuchet MS" w:cs="Trebuchet MS"/>
          <w:color w:val="000000"/>
        </w:rPr>
      </w:pPr>
    </w:p>
    <w:p w:rsidR="00CE1CA6" w:rsidRDefault="0036373E">
      <w:pPr>
        <w:numPr>
          <w:ilvl w:val="0"/>
          <w:numId w:val="2"/>
        </w:numPr>
        <w:pBdr>
          <w:top w:val="nil"/>
          <w:left w:val="nil"/>
          <w:bottom w:val="nil"/>
          <w:right w:val="nil"/>
          <w:between w:val="nil"/>
        </w:pBdr>
        <w:rPr>
          <w:sz w:val="24"/>
          <w:szCs w:val="24"/>
        </w:rPr>
      </w:pPr>
      <w:r>
        <w:rPr>
          <w:b/>
          <w:color w:val="000000"/>
          <w:sz w:val="24"/>
          <w:szCs w:val="24"/>
        </w:rPr>
        <w:t>Dispelling Misconceptions:</w:t>
      </w:r>
      <w:r>
        <w:rPr>
          <w:color w:val="000000"/>
          <w:sz w:val="24"/>
          <w:szCs w:val="24"/>
        </w:rPr>
        <w:t xml:space="preserve"> </w:t>
      </w:r>
      <w:proofErr w:type="spellStart"/>
      <w:r>
        <w:rPr>
          <w:color w:val="000000"/>
          <w:sz w:val="24"/>
          <w:szCs w:val="24"/>
          <w:highlight w:val="green"/>
        </w:rPr>
        <w:t>Notecatcher</w:t>
      </w:r>
      <w:proofErr w:type="spellEnd"/>
      <w:r>
        <w:rPr>
          <w:color w:val="000000"/>
          <w:sz w:val="24"/>
          <w:szCs w:val="24"/>
          <w:highlight w:val="green"/>
        </w:rPr>
        <w:t xml:space="preserve"> “Additional Notes”</w:t>
      </w:r>
      <w:r>
        <w:rPr>
          <w:b/>
          <w:color w:val="000000"/>
          <w:sz w:val="24"/>
          <w:szCs w:val="24"/>
        </w:rPr>
        <w:t xml:space="preserve"> </w:t>
      </w:r>
      <w:r>
        <w:rPr>
          <w:color w:val="000000"/>
          <w:sz w:val="24"/>
          <w:szCs w:val="24"/>
        </w:rPr>
        <w:t xml:space="preserve">| </w:t>
      </w:r>
      <w:r>
        <w:rPr>
          <w:color w:val="0000FF"/>
          <w:sz w:val="24"/>
          <w:szCs w:val="24"/>
        </w:rPr>
        <w:t>Estimated time: 2 minutes</w:t>
      </w:r>
    </w:p>
    <w:p w:rsidR="00CE1CA6" w:rsidRDefault="0036373E">
      <w:pPr>
        <w:numPr>
          <w:ilvl w:val="1"/>
          <w:numId w:val="2"/>
        </w:numPr>
        <w:pBdr>
          <w:top w:val="nil"/>
          <w:left w:val="nil"/>
          <w:bottom w:val="nil"/>
          <w:right w:val="nil"/>
          <w:between w:val="nil"/>
        </w:pBdr>
        <w:rPr>
          <w:color w:val="000000"/>
          <w:sz w:val="24"/>
          <w:szCs w:val="24"/>
        </w:rPr>
      </w:pPr>
      <w:bookmarkStart w:id="13" w:name="_26in1rg" w:colFirst="0" w:colLast="0"/>
      <w:bookmarkEnd w:id="13"/>
      <w:r>
        <w:rPr>
          <w:color w:val="000000"/>
          <w:sz w:val="24"/>
          <w:szCs w:val="24"/>
        </w:rPr>
        <w:t xml:space="preserve">Review each of these bullet points with participants. Explain that the </w:t>
      </w:r>
      <w:proofErr w:type="gramStart"/>
      <w:r>
        <w:rPr>
          <w:color w:val="000000"/>
          <w:sz w:val="24"/>
          <w:szCs w:val="24"/>
        </w:rPr>
        <w:t>process outlined in this slide are</w:t>
      </w:r>
      <w:proofErr w:type="gramEnd"/>
      <w:r>
        <w:rPr>
          <w:color w:val="000000"/>
          <w:sz w:val="24"/>
          <w:szCs w:val="24"/>
        </w:rPr>
        <w:t xml:space="preserve"> in the Modules to follow.</w:t>
      </w:r>
    </w:p>
    <w:p w:rsidR="00CE1CA6" w:rsidRDefault="0036373E">
      <w:pPr>
        <w:numPr>
          <w:ilvl w:val="0"/>
          <w:numId w:val="2"/>
        </w:numPr>
        <w:pBdr>
          <w:top w:val="nil"/>
          <w:left w:val="nil"/>
          <w:bottom w:val="nil"/>
          <w:right w:val="nil"/>
          <w:between w:val="nil"/>
        </w:pBdr>
        <w:rPr>
          <w:sz w:val="24"/>
          <w:szCs w:val="24"/>
        </w:rPr>
      </w:pPr>
      <w:r>
        <w:rPr>
          <w:b/>
          <w:color w:val="000000"/>
          <w:sz w:val="24"/>
          <w:szCs w:val="24"/>
        </w:rPr>
        <w:t xml:space="preserve">Questions, Comment &amp; Concerns: </w:t>
      </w:r>
      <w:r>
        <w:rPr>
          <w:color w:val="0000FF"/>
          <w:sz w:val="24"/>
          <w:szCs w:val="24"/>
        </w:rPr>
        <w:t>Estimated time: 2-3 minutes</w:t>
      </w:r>
    </w:p>
    <w:p w:rsidR="00CE1CA6" w:rsidRDefault="0036373E">
      <w:pPr>
        <w:numPr>
          <w:ilvl w:val="1"/>
          <w:numId w:val="2"/>
        </w:numPr>
        <w:pBdr>
          <w:top w:val="nil"/>
          <w:left w:val="nil"/>
          <w:bottom w:val="nil"/>
          <w:right w:val="nil"/>
          <w:between w:val="nil"/>
        </w:pBdr>
        <w:spacing w:line="240" w:lineRule="auto"/>
        <w:rPr>
          <w:color w:val="000000"/>
          <w:sz w:val="24"/>
          <w:szCs w:val="24"/>
        </w:rPr>
      </w:pPr>
      <w:r>
        <w:rPr>
          <w:color w:val="000000"/>
          <w:sz w:val="24"/>
          <w:szCs w:val="24"/>
        </w:rPr>
        <w:t xml:space="preserve">Address any Parking Lot questions, comments, and/or concerns </w:t>
      </w:r>
    </w:p>
    <w:p w:rsidR="00CE1CA6" w:rsidRDefault="00CE1CA6">
      <w:pPr>
        <w:pBdr>
          <w:top w:val="nil"/>
          <w:left w:val="nil"/>
          <w:bottom w:val="nil"/>
          <w:right w:val="nil"/>
          <w:between w:val="nil"/>
        </w:pBdr>
        <w:spacing w:line="240" w:lineRule="auto"/>
        <w:ind w:left="1440" w:hanging="720"/>
        <w:rPr>
          <w:b/>
          <w:color w:val="000000"/>
          <w:sz w:val="24"/>
          <w:szCs w:val="24"/>
        </w:rPr>
      </w:pPr>
    </w:p>
    <w:p w:rsidR="00CE1CA6" w:rsidRDefault="0036373E">
      <w:pPr>
        <w:numPr>
          <w:ilvl w:val="0"/>
          <w:numId w:val="2"/>
        </w:numPr>
        <w:pBdr>
          <w:top w:val="nil"/>
          <w:left w:val="nil"/>
          <w:bottom w:val="nil"/>
          <w:right w:val="nil"/>
          <w:between w:val="nil"/>
        </w:pBdr>
        <w:rPr>
          <w:sz w:val="24"/>
          <w:szCs w:val="24"/>
        </w:rPr>
      </w:pPr>
      <w:r>
        <w:rPr>
          <w:b/>
          <w:color w:val="000000"/>
          <w:sz w:val="24"/>
          <w:szCs w:val="24"/>
        </w:rPr>
        <w:t xml:space="preserve"> Reflection:</w:t>
      </w:r>
      <w:r>
        <w:rPr>
          <w:color w:val="073763"/>
          <w:sz w:val="24"/>
          <w:szCs w:val="24"/>
        </w:rPr>
        <w:t xml:space="preserve"> </w:t>
      </w:r>
      <w:proofErr w:type="spellStart"/>
      <w:r>
        <w:rPr>
          <w:color w:val="000000"/>
          <w:sz w:val="24"/>
          <w:szCs w:val="24"/>
          <w:highlight w:val="green"/>
        </w:rPr>
        <w:t>Notecatcher</w:t>
      </w:r>
      <w:proofErr w:type="spellEnd"/>
      <w:r>
        <w:rPr>
          <w:color w:val="000000"/>
          <w:sz w:val="24"/>
          <w:szCs w:val="24"/>
          <w:highlight w:val="green"/>
        </w:rPr>
        <w:t xml:space="preserve"> “Reflection”</w:t>
      </w:r>
      <w:r>
        <w:rPr>
          <w:color w:val="000000"/>
          <w:sz w:val="24"/>
          <w:szCs w:val="24"/>
        </w:rPr>
        <w:t xml:space="preserve"> | </w:t>
      </w:r>
      <w:r>
        <w:rPr>
          <w:color w:val="0000FF"/>
          <w:sz w:val="24"/>
          <w:szCs w:val="24"/>
        </w:rPr>
        <w:t>Estimated time:  2-3 minutes</w:t>
      </w:r>
    </w:p>
    <w:p w:rsidR="00CE1CA6" w:rsidRDefault="0036373E">
      <w:pPr>
        <w:numPr>
          <w:ilvl w:val="1"/>
          <w:numId w:val="2"/>
        </w:numPr>
        <w:pBdr>
          <w:top w:val="nil"/>
          <w:left w:val="nil"/>
          <w:bottom w:val="nil"/>
          <w:right w:val="nil"/>
          <w:between w:val="nil"/>
        </w:pBdr>
        <w:rPr>
          <w:sz w:val="24"/>
          <w:szCs w:val="24"/>
        </w:rPr>
      </w:pPr>
      <w:r>
        <w:rPr>
          <w:sz w:val="24"/>
          <w:szCs w:val="24"/>
        </w:rPr>
        <w:t xml:space="preserve">Follow the slide. Educators will write their reflection on the </w:t>
      </w:r>
      <w:proofErr w:type="spellStart"/>
      <w:r>
        <w:rPr>
          <w:sz w:val="24"/>
          <w:szCs w:val="24"/>
        </w:rPr>
        <w:t>notecatcher</w:t>
      </w:r>
      <w:proofErr w:type="spellEnd"/>
    </w:p>
    <w:p w:rsidR="00CE1CA6" w:rsidRDefault="0036373E">
      <w:pPr>
        <w:rPr>
          <w:b/>
          <w:sz w:val="24"/>
          <w:szCs w:val="24"/>
        </w:rPr>
      </w:pPr>
      <w:r>
        <w:rPr>
          <w:sz w:val="24"/>
          <w:szCs w:val="24"/>
        </w:rPr>
        <w:t xml:space="preserve">      </w:t>
      </w:r>
      <w:r>
        <w:rPr>
          <w:b/>
          <w:sz w:val="24"/>
          <w:szCs w:val="24"/>
        </w:rPr>
        <w:t xml:space="preserve"> </w:t>
      </w:r>
    </w:p>
    <w:p w:rsidR="00CE1CA6" w:rsidRDefault="0036373E">
      <w:pPr>
        <w:pBdr>
          <w:top w:val="nil"/>
          <w:left w:val="nil"/>
          <w:bottom w:val="nil"/>
          <w:right w:val="nil"/>
          <w:between w:val="nil"/>
        </w:pBdr>
        <w:rPr>
          <w:sz w:val="24"/>
          <w:szCs w:val="24"/>
        </w:rPr>
      </w:pPr>
      <w:r>
        <w:rPr>
          <w:sz w:val="24"/>
          <w:szCs w:val="24"/>
        </w:rPr>
        <w:br/>
      </w:r>
    </w:p>
    <w:p w:rsidR="00CE1CA6" w:rsidRDefault="00CE1CA6">
      <w:pPr>
        <w:pBdr>
          <w:top w:val="nil"/>
          <w:left w:val="nil"/>
          <w:bottom w:val="nil"/>
          <w:right w:val="nil"/>
          <w:between w:val="nil"/>
        </w:pBdr>
        <w:rPr>
          <w:sz w:val="24"/>
          <w:szCs w:val="24"/>
          <w:highlight w:val="yellow"/>
        </w:rPr>
      </w:pPr>
    </w:p>
    <w:sectPr w:rsidR="00CE1CA6">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D3C" w:rsidRDefault="00B63D3C">
      <w:pPr>
        <w:spacing w:line="240" w:lineRule="auto"/>
      </w:pPr>
      <w:r>
        <w:separator/>
      </w:r>
    </w:p>
  </w:endnote>
  <w:endnote w:type="continuationSeparator" w:id="0">
    <w:p w:rsidR="00B63D3C" w:rsidRDefault="00B63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A6" w:rsidRDefault="00CE1CA6">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A6" w:rsidRDefault="0036373E">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CE1CA6" w:rsidRDefault="0036373E">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CE1CA6" w:rsidRDefault="0036373E">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D3C" w:rsidRDefault="00B63D3C">
      <w:pPr>
        <w:spacing w:line="240" w:lineRule="auto"/>
      </w:pPr>
      <w:r>
        <w:separator/>
      </w:r>
    </w:p>
  </w:footnote>
  <w:footnote w:type="continuationSeparator" w:id="0">
    <w:p w:rsidR="00B63D3C" w:rsidRDefault="00B63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A6" w:rsidRDefault="00CE1CA6">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118A9"/>
    <w:multiLevelType w:val="multilevel"/>
    <w:tmpl w:val="8592B9B2"/>
    <w:lvl w:ilvl="0">
      <w:start w:val="1"/>
      <w:numFmt w:val="decimal"/>
      <w:lvlText w:val="%1."/>
      <w:lvlJc w:val="left"/>
      <w:pPr>
        <w:ind w:left="720" w:hanging="360"/>
      </w:pPr>
      <w:rPr>
        <w:b w:val="0"/>
        <w:color w:val="00000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972F73"/>
    <w:multiLevelType w:val="multilevel"/>
    <w:tmpl w:val="F6863D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34A4F0B"/>
    <w:multiLevelType w:val="multilevel"/>
    <w:tmpl w:val="609C9E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79C7712"/>
    <w:multiLevelType w:val="multilevel"/>
    <w:tmpl w:val="8B7A47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1CF4537"/>
    <w:multiLevelType w:val="multilevel"/>
    <w:tmpl w:val="2FB20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3D4348F"/>
    <w:multiLevelType w:val="multilevel"/>
    <w:tmpl w:val="174E61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47E43EA"/>
    <w:multiLevelType w:val="multilevel"/>
    <w:tmpl w:val="74E2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1CA6"/>
    <w:rsid w:val="0036373E"/>
    <w:rsid w:val="00500200"/>
    <w:rsid w:val="009129D1"/>
    <w:rsid w:val="00B63D3C"/>
    <w:rsid w:val="00CE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2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12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3</cp:revision>
  <dcterms:created xsi:type="dcterms:W3CDTF">2019-02-06T19:38:00Z</dcterms:created>
  <dcterms:modified xsi:type="dcterms:W3CDTF">2019-02-11T18:58:00Z</dcterms:modified>
</cp:coreProperties>
</file>