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982" w:rsidRDefault="00E31B4E">
      <w:pPr>
        <w:rPr>
          <w:rFonts w:ascii="Trebuchet MS" w:eastAsia="Trebuchet MS" w:hAnsi="Trebuchet MS" w:cs="Trebuchet MS"/>
        </w:rPr>
      </w:pPr>
      <w:bookmarkStart w:id="0" w:name="_GoBack"/>
      <w:bookmarkEnd w:id="0"/>
      <w:r>
        <w:rPr>
          <w:rFonts w:ascii="Trebuchet MS" w:eastAsia="Trebuchet MS" w:hAnsi="Trebuchet MS" w:cs="Trebuchet MS"/>
        </w:rPr>
        <w:t>Name: ___________________________________              Date: ______________</w:t>
      </w:r>
    </w:p>
    <w:p w:rsidR="00543982" w:rsidRDefault="00543982">
      <w:pPr>
        <w:rPr>
          <w:rFonts w:ascii="Trebuchet MS" w:eastAsia="Trebuchet MS" w:hAnsi="Trebuchet MS" w:cs="Trebuchet MS"/>
        </w:rPr>
      </w:pPr>
    </w:p>
    <w:p w:rsidR="00543982" w:rsidRDefault="00E31B4E">
      <w:pPr>
        <w:jc w:val="center"/>
        <w:rPr>
          <w:rFonts w:ascii="Trebuchet MS" w:eastAsia="Trebuchet MS" w:hAnsi="Trebuchet MS" w:cs="Trebuchet MS"/>
          <w:b/>
        </w:rPr>
      </w:pPr>
      <w:r>
        <w:rPr>
          <w:rFonts w:ascii="Trebuchet MS" w:eastAsia="Trebuchet MS" w:hAnsi="Trebuchet MS" w:cs="Trebuchet MS"/>
          <w:b/>
        </w:rPr>
        <w:t>Standards Implementation</w:t>
      </w:r>
    </w:p>
    <w:p w:rsidR="00543982" w:rsidRDefault="00E31B4E">
      <w:pPr>
        <w:jc w:val="center"/>
        <w:rPr>
          <w:rFonts w:ascii="Trebuchet MS" w:eastAsia="Trebuchet MS" w:hAnsi="Trebuchet MS" w:cs="Trebuchet MS"/>
          <w:b/>
        </w:rPr>
      </w:pPr>
      <w:r>
        <w:rPr>
          <w:rFonts w:ascii="Trebuchet MS" w:eastAsia="Trebuchet MS" w:hAnsi="Trebuchet MS" w:cs="Trebuchet MS"/>
          <w:b/>
        </w:rPr>
        <w:t>Module 14: Overview of Best, First Instruction:</w:t>
      </w:r>
    </w:p>
    <w:p w:rsidR="00543982" w:rsidRDefault="00E31B4E">
      <w:pPr>
        <w:spacing w:line="240" w:lineRule="auto"/>
        <w:jc w:val="center"/>
        <w:rPr>
          <w:rFonts w:ascii="Trebuchet MS" w:eastAsia="Trebuchet MS" w:hAnsi="Trebuchet MS" w:cs="Trebuchet MS"/>
          <w:b/>
        </w:rPr>
      </w:pPr>
      <w:r>
        <w:rPr>
          <w:rFonts w:ascii="Trebuchet MS" w:eastAsia="Trebuchet MS" w:hAnsi="Trebuchet MS" w:cs="Trebuchet MS"/>
          <w:b/>
        </w:rPr>
        <w:t>Building Positive Student Relationships for Accessible, Equitable, and Flexible Instruction</w:t>
      </w:r>
    </w:p>
    <w:p w:rsidR="00543982" w:rsidRDefault="00543982">
      <w:pPr>
        <w:spacing w:line="240" w:lineRule="auto"/>
        <w:jc w:val="center"/>
        <w:rPr>
          <w:rFonts w:ascii="Trebuchet MS" w:eastAsia="Trebuchet MS" w:hAnsi="Trebuchet MS" w:cs="Trebuchet MS"/>
        </w:rPr>
      </w:pPr>
    </w:p>
    <w:p w:rsidR="00543982" w:rsidRDefault="00E31B4E">
      <w:pPr>
        <w:rPr>
          <w:rFonts w:ascii="Trebuchet MS" w:eastAsia="Trebuchet MS" w:hAnsi="Trebuchet MS" w:cs="Trebuchet MS"/>
          <w:u w:val="single"/>
        </w:rPr>
      </w:pPr>
      <w:r>
        <w:rPr>
          <w:rFonts w:ascii="Trebuchet MS" w:eastAsia="Trebuchet MS" w:hAnsi="Trebuchet MS" w:cs="Trebuchet MS"/>
          <w:u w:val="single"/>
        </w:rPr>
        <w:t>Goals &amp;</w:t>
      </w:r>
      <w:r>
        <w:rPr>
          <w:rFonts w:ascii="Trebuchet MS" w:eastAsia="Trebuchet MS" w:hAnsi="Trebuchet MS" w:cs="Trebuchet MS"/>
          <w:u w:val="single"/>
        </w:rPr>
        <w:t xml:space="preserve"> Objectives:</w:t>
      </w:r>
    </w:p>
    <w:p w:rsidR="00543982" w:rsidRDefault="00E31B4E">
      <w:pPr>
        <w:spacing w:line="240" w:lineRule="auto"/>
        <w:rPr>
          <w:rFonts w:ascii="Times New Roman" w:eastAsia="Times New Roman" w:hAnsi="Times New Roman" w:cs="Times New Roman"/>
        </w:rPr>
      </w:pPr>
      <w:r>
        <w:rPr>
          <w:rFonts w:ascii="Trebuchet MS" w:eastAsia="Trebuchet MS" w:hAnsi="Trebuchet MS" w:cs="Trebuchet MS"/>
          <w:color w:val="000000"/>
        </w:rPr>
        <w:t>Educators will be able to:</w:t>
      </w:r>
    </w:p>
    <w:p w:rsidR="00543982" w:rsidRDefault="00E31B4E">
      <w:pPr>
        <w:numPr>
          <w:ilvl w:val="0"/>
          <w:numId w:val="3"/>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Define Best, First Instruction.</w:t>
      </w:r>
    </w:p>
    <w:p w:rsidR="00543982" w:rsidRDefault="00E31B4E">
      <w:pPr>
        <w:numPr>
          <w:ilvl w:val="0"/>
          <w:numId w:val="3"/>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Identify the 4 principles of significant relationship building with their students in order to shift to a more equitable and culturally responsive environment.</w:t>
      </w:r>
    </w:p>
    <w:p w:rsidR="00543982" w:rsidRDefault="00E31B4E">
      <w:pPr>
        <w:numPr>
          <w:ilvl w:val="0"/>
          <w:numId w:val="3"/>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Explain the importance o</w:t>
      </w:r>
      <w:r>
        <w:rPr>
          <w:rFonts w:ascii="Trebuchet MS" w:eastAsia="Trebuchet MS" w:hAnsi="Trebuchet MS" w:cs="Trebuchet MS"/>
          <w:color w:val="000000"/>
        </w:rPr>
        <w:t>f being a culturally responsive educator.</w:t>
      </w:r>
    </w:p>
    <w:p w:rsidR="00543982" w:rsidRDefault="00543982">
      <w:pPr>
        <w:rPr>
          <w:rFonts w:ascii="Trebuchet MS" w:eastAsia="Trebuchet MS" w:hAnsi="Trebuchet MS" w:cs="Trebuchet MS"/>
          <w:color w:val="333333"/>
          <w:highlight w:val="white"/>
        </w:rPr>
      </w:pPr>
    </w:p>
    <w:p w:rsidR="00543982" w:rsidRDefault="00E31B4E">
      <w:pPr>
        <w:rPr>
          <w:rFonts w:ascii="Trebuchet MS" w:eastAsia="Trebuchet MS" w:hAnsi="Trebuchet MS" w:cs="Trebuchet MS"/>
          <w:highlight w:val="white"/>
        </w:rPr>
      </w:pPr>
      <w:r>
        <w:rPr>
          <w:rFonts w:ascii="Trebuchet MS" w:eastAsia="Trebuchet MS" w:hAnsi="Trebuchet MS" w:cs="Trebuchet MS"/>
          <w:highlight w:val="white"/>
          <w:u w:val="single"/>
        </w:rPr>
        <w:t>Disciplinary Literacy:</w:t>
      </w:r>
    </w:p>
    <w:p w:rsidR="00543982" w:rsidRDefault="00E31B4E">
      <w:pPr>
        <w:numPr>
          <w:ilvl w:val="0"/>
          <w:numId w:val="4"/>
        </w:numPr>
        <w:pBdr>
          <w:top w:val="nil"/>
          <w:left w:val="nil"/>
          <w:bottom w:val="nil"/>
          <w:right w:val="nil"/>
          <w:between w:val="nil"/>
        </w:pBdr>
        <w:rPr>
          <w:color w:val="000000"/>
          <w:highlight w:val="white"/>
        </w:rPr>
      </w:pPr>
      <w:r>
        <w:rPr>
          <w:rFonts w:ascii="Trebuchet MS" w:eastAsia="Trebuchet MS" w:hAnsi="Trebuchet MS" w:cs="Trebuchet MS"/>
          <w:color w:val="000000"/>
          <w:highlight w:val="white"/>
        </w:rPr>
        <w:t>Close reading</w:t>
      </w:r>
    </w:p>
    <w:p w:rsidR="00543982" w:rsidRDefault="00E31B4E">
      <w:pPr>
        <w:numPr>
          <w:ilvl w:val="0"/>
          <w:numId w:val="4"/>
        </w:numPr>
        <w:pBdr>
          <w:top w:val="nil"/>
          <w:left w:val="nil"/>
          <w:bottom w:val="nil"/>
          <w:right w:val="nil"/>
          <w:between w:val="nil"/>
        </w:pBdr>
        <w:rPr>
          <w:color w:val="000000"/>
          <w:highlight w:val="white"/>
        </w:rPr>
      </w:pPr>
      <w:r>
        <w:rPr>
          <w:rFonts w:ascii="Trebuchet MS" w:eastAsia="Trebuchet MS" w:hAnsi="Trebuchet MS" w:cs="Trebuchet MS"/>
          <w:color w:val="000000"/>
          <w:highlight w:val="white"/>
        </w:rPr>
        <w:t>Speaking for understanding in content-areas</w:t>
      </w:r>
    </w:p>
    <w:p w:rsidR="00543982" w:rsidRDefault="00E31B4E">
      <w:pPr>
        <w:numPr>
          <w:ilvl w:val="0"/>
          <w:numId w:val="4"/>
        </w:numPr>
        <w:pBdr>
          <w:top w:val="nil"/>
          <w:left w:val="nil"/>
          <w:bottom w:val="nil"/>
          <w:right w:val="nil"/>
          <w:between w:val="nil"/>
        </w:pBdr>
        <w:spacing w:line="240" w:lineRule="auto"/>
        <w:rPr>
          <w:color w:val="000000"/>
          <w:highlight w:val="white"/>
        </w:rPr>
      </w:pPr>
      <w:r>
        <w:rPr>
          <w:rFonts w:ascii="Trebuchet MS" w:eastAsia="Trebuchet MS" w:hAnsi="Trebuchet MS" w:cs="Trebuchet MS"/>
          <w:color w:val="000000"/>
          <w:highlight w:val="white"/>
        </w:rPr>
        <w:t>Writing in discipline-specific ways</w:t>
      </w:r>
    </w:p>
    <w:p w:rsidR="00543982" w:rsidRDefault="00543982">
      <w:pPr>
        <w:pBdr>
          <w:top w:val="nil"/>
          <w:left w:val="nil"/>
          <w:bottom w:val="nil"/>
          <w:right w:val="nil"/>
          <w:between w:val="nil"/>
        </w:pBdr>
        <w:spacing w:line="240" w:lineRule="auto"/>
        <w:ind w:left="720" w:hanging="720"/>
        <w:rPr>
          <w:rFonts w:ascii="Trebuchet MS" w:eastAsia="Trebuchet MS" w:hAnsi="Trebuchet MS" w:cs="Trebuchet MS"/>
          <w:color w:val="000000"/>
          <w:highlight w:val="white"/>
        </w:rPr>
      </w:pPr>
    </w:p>
    <w:p w:rsidR="00543982" w:rsidRDefault="00E31B4E">
      <w:pPr>
        <w:spacing w:line="240" w:lineRule="auto"/>
        <w:rPr>
          <w:rFonts w:ascii="Trebuchet MS" w:eastAsia="Trebuchet MS" w:hAnsi="Trebuchet MS" w:cs="Trebuchet MS"/>
          <w:highlight w:val="white"/>
          <w:u w:val="single"/>
        </w:rPr>
      </w:pPr>
      <w:r>
        <w:rPr>
          <w:rFonts w:ascii="Trebuchet MS" w:eastAsia="Trebuchet MS" w:hAnsi="Trebuchet MS" w:cs="Trebuchet MS"/>
          <w:highlight w:val="white"/>
          <w:u w:val="single"/>
        </w:rPr>
        <w:t>I. Essential Understandings of Best, First Instruction (BFI):</w:t>
      </w:r>
      <w:r>
        <w:rPr>
          <w:noProof/>
          <w:lang w:val="en-US"/>
        </w:rPr>
        <mc:AlternateContent>
          <mc:Choice Requires="wpg">
            <w:drawing>
              <wp:anchor distT="45720" distB="45720" distL="114300" distR="114300" simplePos="0" relativeHeight="251658240" behindDoc="0" locked="0" layoutInCell="1" hidden="0" allowOverlap="1">
                <wp:simplePos x="0" y="0"/>
                <wp:positionH relativeFrom="column">
                  <wp:posOffset>-546099</wp:posOffset>
                </wp:positionH>
                <wp:positionV relativeFrom="paragraph">
                  <wp:posOffset>198120</wp:posOffset>
                </wp:positionV>
                <wp:extent cx="3514725" cy="252793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3593400" y="2520795"/>
                          <a:ext cx="3505200" cy="2518410"/>
                        </a:xfrm>
                        <a:prstGeom prst="rect">
                          <a:avLst/>
                        </a:prstGeom>
                        <a:solidFill>
                          <a:srgbClr val="B7CCE4"/>
                        </a:solidFill>
                        <a:ln w="9525" cap="flat" cmpd="sng">
                          <a:solidFill>
                            <a:srgbClr val="000000"/>
                          </a:solidFill>
                          <a:prstDash val="solid"/>
                          <a:miter lim="800000"/>
                          <a:headEnd type="none" w="sm" len="sm"/>
                          <a:tailEnd type="none" w="sm" len="sm"/>
                        </a:ln>
                      </wps:spPr>
                      <wps:txbx>
                        <w:txbxContent>
                          <w:p w:rsidR="00543982" w:rsidRDefault="00E31B4E">
                            <w:pPr>
                              <w:spacing w:line="240" w:lineRule="auto"/>
                              <w:jc w:val="center"/>
                              <w:textDirection w:val="btLr"/>
                            </w:pPr>
                            <w:r>
                              <w:rPr>
                                <w:rFonts w:ascii="Trebuchet MS" w:eastAsia="Trebuchet MS" w:hAnsi="Trebuchet MS" w:cs="Trebuchet MS"/>
                                <w:b/>
                                <w:color w:val="000000"/>
                              </w:rPr>
                              <w:t xml:space="preserve">4 Instructional Pillars </w:t>
                            </w:r>
                          </w:p>
                          <w:p w:rsidR="00543982" w:rsidRDefault="00E31B4E">
                            <w:pPr>
                              <w:spacing w:line="240" w:lineRule="auto"/>
                              <w:ind w:left="200"/>
                              <w:textDirection w:val="btLr"/>
                            </w:pPr>
                            <w:r>
                              <w:rPr>
                                <w:rFonts w:ascii="Trebuchet MS" w:eastAsia="Trebuchet MS" w:hAnsi="Trebuchet MS" w:cs="Trebuchet MS"/>
                                <w:color w:val="000000"/>
                                <w:u w:val="single"/>
                              </w:rPr>
                              <w:t>Building Relationships</w:t>
                            </w:r>
                            <w:r>
                              <w:rPr>
                                <w:rFonts w:ascii="Trebuchet MS" w:eastAsia="Trebuchet MS" w:hAnsi="Trebuchet MS" w:cs="Trebuchet MS"/>
                                <w:color w:val="000000"/>
                              </w:rPr>
                              <w:t>: Deepening student agency through caring, positive and authentic connections.</w:t>
                            </w:r>
                          </w:p>
                          <w:p w:rsidR="00543982" w:rsidRDefault="00E31B4E">
                            <w:pPr>
                              <w:spacing w:line="240" w:lineRule="auto"/>
                              <w:ind w:left="200"/>
                              <w:textDirection w:val="btLr"/>
                            </w:pPr>
                            <w:r>
                              <w:rPr>
                                <w:rFonts w:ascii="Trebuchet MS" w:eastAsia="Trebuchet MS" w:hAnsi="Trebuchet MS" w:cs="Trebuchet MS"/>
                                <w:color w:val="000000"/>
                                <w:u w:val="single"/>
                              </w:rPr>
                              <w:t>Meeting the needs of ALL students:</w:t>
                            </w:r>
                            <w:r>
                              <w:rPr>
                                <w:rFonts w:ascii="Trebuchet MS" w:eastAsia="Trebuchet MS" w:hAnsi="Trebuchet MS" w:cs="Trebuchet MS"/>
                                <w:color w:val="000000"/>
                              </w:rPr>
                              <w:t xml:space="preserve"> Developing accessible, equitable and flexible instruction in meeting the changing needs of a diverse populations and clo</w:t>
                            </w:r>
                            <w:r>
                              <w:rPr>
                                <w:rFonts w:ascii="Trebuchet MS" w:eastAsia="Trebuchet MS" w:hAnsi="Trebuchet MS" w:cs="Trebuchet MS"/>
                                <w:color w:val="000000"/>
                              </w:rPr>
                              <w:t>sing learning gaps.</w:t>
                            </w:r>
                          </w:p>
                          <w:p w:rsidR="00543982" w:rsidRDefault="00E31B4E">
                            <w:pPr>
                              <w:spacing w:line="240" w:lineRule="auto"/>
                              <w:ind w:left="200"/>
                              <w:textDirection w:val="btLr"/>
                            </w:pPr>
                            <w:r>
                              <w:rPr>
                                <w:rFonts w:ascii="Trebuchet MS" w:eastAsia="Trebuchet MS" w:hAnsi="Trebuchet MS" w:cs="Trebuchet MS"/>
                                <w:color w:val="000000"/>
                                <w:u w:val="single"/>
                              </w:rPr>
                              <w:t>Creating Relevancy</w:t>
                            </w:r>
                            <w:r>
                              <w:rPr>
                                <w:rFonts w:ascii="Trebuchet MS" w:eastAsia="Trebuchet MS" w:hAnsi="Trebuchet MS" w:cs="Trebuchet MS"/>
                                <w:color w:val="000000"/>
                              </w:rPr>
                              <w:t>: Authentic, meaningful, real-world and engaging work.</w:t>
                            </w:r>
                          </w:p>
                          <w:p w:rsidR="00543982" w:rsidRDefault="00E31B4E">
                            <w:pPr>
                              <w:spacing w:line="240" w:lineRule="auto"/>
                              <w:ind w:left="200"/>
                              <w:textDirection w:val="btLr"/>
                            </w:pPr>
                            <w:r>
                              <w:rPr>
                                <w:rFonts w:ascii="Trebuchet MS" w:eastAsia="Trebuchet MS" w:hAnsi="Trebuchet MS" w:cs="Trebuchet MS"/>
                                <w:color w:val="000000"/>
                                <w:u w:val="single"/>
                              </w:rPr>
                              <w:t>Fostering Disciplinary Literacy</w:t>
                            </w:r>
                            <w:r>
                              <w:rPr>
                                <w:rFonts w:ascii="Trebuchet MS" w:eastAsia="Trebuchet MS" w:hAnsi="Trebuchet MS" w:cs="Trebuchet MS"/>
                                <w:color w:val="000000"/>
                              </w:rPr>
                              <w:t>: Working, thinking, talking, and planning through multiple content areas &amp; processes.</w:t>
                            </w:r>
                          </w:p>
                          <w:p w:rsidR="00543982" w:rsidRDefault="00543982">
                            <w:pPr>
                              <w:spacing w:line="275" w:lineRule="auto"/>
                              <w:textDirection w:val="btLr"/>
                            </w:pPr>
                          </w:p>
                        </w:txbxContent>
                      </wps:txbx>
                      <wps:bodyPr spcFirstLastPara="1" wrap="square"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-546099</wp:posOffset>
                </wp:positionH>
                <wp:positionV relativeFrom="paragraph">
                  <wp:posOffset>198120</wp:posOffset>
                </wp:positionV>
                <wp:extent cx="3514725" cy="2527935"/>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514725" cy="2527935"/>
                        </a:xfrm>
                        <a:prstGeom prst="rect"/>
                        <a:ln/>
                      </pic:spPr>
                    </pic:pic>
                  </a:graphicData>
                </a:graphic>
              </wp:anchor>
            </w:drawing>
          </mc:Fallback>
        </mc:AlternateContent>
      </w:r>
      <w:r>
        <w:rPr>
          <w:noProof/>
          <w:lang w:val="en-US"/>
        </w:rPr>
        <mc:AlternateContent>
          <mc:Choice Requires="wpg">
            <w:drawing>
              <wp:anchor distT="45720" distB="45720" distL="114300" distR="114300" simplePos="0" relativeHeight="251659264" behindDoc="0" locked="0" layoutInCell="1" hidden="0" allowOverlap="1">
                <wp:simplePos x="0" y="0"/>
                <wp:positionH relativeFrom="column">
                  <wp:posOffset>2984500</wp:posOffset>
                </wp:positionH>
                <wp:positionV relativeFrom="paragraph">
                  <wp:posOffset>198120</wp:posOffset>
                </wp:positionV>
                <wp:extent cx="3514725" cy="2518410"/>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3593400" y="2525558"/>
                          <a:ext cx="3505200" cy="2508885"/>
                        </a:xfrm>
                        <a:prstGeom prst="rect">
                          <a:avLst/>
                        </a:prstGeom>
                        <a:solidFill>
                          <a:srgbClr val="FABF8E"/>
                        </a:solidFill>
                        <a:ln w="9525" cap="flat" cmpd="sng">
                          <a:solidFill>
                            <a:srgbClr val="000000"/>
                          </a:solidFill>
                          <a:prstDash val="solid"/>
                          <a:miter lim="800000"/>
                          <a:headEnd type="none" w="sm" len="sm"/>
                          <a:tailEnd type="none" w="sm" len="sm"/>
                        </a:ln>
                      </wps:spPr>
                      <wps:txbx>
                        <w:txbxContent>
                          <w:p w:rsidR="00543982" w:rsidRDefault="00E31B4E">
                            <w:pPr>
                              <w:spacing w:line="240" w:lineRule="auto"/>
                              <w:jc w:val="center"/>
                              <w:textDirection w:val="btLr"/>
                            </w:pPr>
                            <w:r>
                              <w:rPr>
                                <w:rFonts w:ascii="Trebuchet MS" w:eastAsia="Trebuchet MS" w:hAnsi="Trebuchet MS" w:cs="Trebuchet MS"/>
                                <w:b/>
                                <w:color w:val="000000"/>
                                <w:u w:val="single"/>
                              </w:rPr>
                              <w:t>Characteristics of “Best, First Instruction</w:t>
                            </w:r>
                          </w:p>
                          <w:p w:rsidR="00543982" w:rsidRDefault="00E31B4E">
                            <w:pPr>
                              <w:spacing w:line="240" w:lineRule="auto"/>
                              <w:textDirection w:val="btLr"/>
                            </w:pPr>
                            <w:r>
                              <w:rPr>
                                <w:rFonts w:ascii="Trebuchet MS" w:eastAsia="Trebuchet MS" w:hAnsi="Trebuchet MS" w:cs="Trebuchet MS"/>
                                <w:color w:val="000000"/>
                              </w:rPr>
                              <w:t xml:space="preserve">Best, First Instruction is: </w:t>
                            </w:r>
                          </w:p>
                          <w:p w:rsidR="00543982" w:rsidRDefault="00E31B4E">
                            <w:pPr>
                              <w:spacing w:line="240" w:lineRule="auto"/>
                              <w:ind w:left="720" w:firstLine="360"/>
                              <w:textDirection w:val="btLr"/>
                            </w:pPr>
                            <w:r>
                              <w:rPr>
                                <w:rFonts w:ascii="Trebuchet MS" w:eastAsia="Trebuchet MS" w:hAnsi="Trebuchet MS" w:cs="Trebuchet MS"/>
                                <w:color w:val="000000"/>
                              </w:rPr>
                              <w:t xml:space="preserve">Designed to meet the needs of all students </w:t>
                            </w:r>
                          </w:p>
                          <w:p w:rsidR="00543982" w:rsidRDefault="00E31B4E">
                            <w:pPr>
                              <w:spacing w:line="240" w:lineRule="auto"/>
                              <w:ind w:left="720" w:firstLine="360"/>
                              <w:textDirection w:val="btLr"/>
                            </w:pPr>
                            <w:r>
                              <w:rPr>
                                <w:rFonts w:ascii="Trebuchet MS" w:eastAsia="Trebuchet MS" w:hAnsi="Trebuchet MS" w:cs="Trebuchet MS"/>
                                <w:color w:val="000000"/>
                              </w:rPr>
                              <w:t>Deliberate planning, enactment, and reflection</w:t>
                            </w:r>
                          </w:p>
                          <w:p w:rsidR="00543982" w:rsidRDefault="00E31B4E">
                            <w:pPr>
                              <w:spacing w:line="240" w:lineRule="auto"/>
                              <w:ind w:left="720" w:firstLine="360"/>
                              <w:textDirection w:val="btLr"/>
                            </w:pPr>
                            <w:r>
                              <w:rPr>
                                <w:rFonts w:ascii="Trebuchet MS" w:eastAsia="Trebuchet MS" w:hAnsi="Trebuchet MS" w:cs="Trebuchet MS"/>
                                <w:color w:val="000000"/>
                              </w:rPr>
                              <w:t>The assurance of safe and equitable learning culture</w:t>
                            </w:r>
                          </w:p>
                          <w:p w:rsidR="00543982" w:rsidRDefault="00E31B4E">
                            <w:pPr>
                              <w:spacing w:line="240" w:lineRule="auto"/>
                              <w:ind w:left="720" w:firstLine="360"/>
                              <w:textDirection w:val="btLr"/>
                            </w:pPr>
                            <w:r>
                              <w:rPr>
                                <w:rFonts w:ascii="Trebuchet MS" w:eastAsia="Trebuchet MS" w:hAnsi="Trebuchet MS" w:cs="Trebuchet MS"/>
                                <w:color w:val="000000"/>
                              </w:rPr>
                              <w:t xml:space="preserve">High-quality, effective, and engaging </w:t>
                            </w:r>
                          </w:p>
                          <w:p w:rsidR="00543982" w:rsidRDefault="00E31B4E">
                            <w:pPr>
                              <w:spacing w:line="240" w:lineRule="auto"/>
                              <w:ind w:left="720" w:firstLine="360"/>
                              <w:textDirection w:val="btLr"/>
                            </w:pPr>
                            <w:r>
                              <w:rPr>
                                <w:rFonts w:ascii="Trebuchet MS" w:eastAsia="Trebuchet MS" w:hAnsi="Trebuchet MS" w:cs="Trebuchet MS"/>
                                <w:color w:val="000000"/>
                              </w:rPr>
                              <w:t>Students’ first opportunity to learn standards and meet grade-level expectations</w:t>
                            </w:r>
                          </w:p>
                          <w:p w:rsidR="00543982" w:rsidRDefault="00E31B4E">
                            <w:pPr>
                              <w:spacing w:line="240" w:lineRule="auto"/>
                              <w:ind w:left="720" w:firstLine="360"/>
                              <w:textDirection w:val="btLr"/>
                            </w:pPr>
                            <w:r>
                              <w:rPr>
                                <w:rFonts w:ascii="Trebuchet MS" w:eastAsia="Trebuchet MS" w:hAnsi="Trebuchet MS" w:cs="Trebuchet MS"/>
                                <w:color w:val="000000"/>
                              </w:rPr>
                              <w:t>Aligned to the Colorado Academic Standards</w:t>
                            </w:r>
                          </w:p>
                          <w:p w:rsidR="00543982" w:rsidRDefault="00E31B4E">
                            <w:pPr>
                              <w:spacing w:line="240" w:lineRule="auto"/>
                              <w:ind w:left="720" w:firstLine="360"/>
                              <w:textDirection w:val="btLr"/>
                            </w:pPr>
                            <w:r>
                              <w:rPr>
                                <w:rFonts w:ascii="Trebuchet MS" w:eastAsia="Trebuchet MS" w:hAnsi="Trebuchet MS" w:cs="Trebuchet MS"/>
                                <w:color w:val="000000"/>
                              </w:rPr>
                              <w:t>Grounded in research-based methodology</w:t>
                            </w:r>
                          </w:p>
                          <w:p w:rsidR="00543982" w:rsidRDefault="00543982">
                            <w:pPr>
                              <w:spacing w:line="275" w:lineRule="auto"/>
                              <w:textDirection w:val="btLr"/>
                            </w:pPr>
                          </w:p>
                        </w:txbxContent>
                      </wps:txbx>
                      <wps:bodyPr spcFirstLastPara="1" wrap="square"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2984500</wp:posOffset>
                </wp:positionH>
                <wp:positionV relativeFrom="paragraph">
                  <wp:posOffset>198120</wp:posOffset>
                </wp:positionV>
                <wp:extent cx="3514725" cy="2518410"/>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514725" cy="2518410"/>
                        </a:xfrm>
                        <a:prstGeom prst="rect"/>
                        <a:ln/>
                      </pic:spPr>
                    </pic:pic>
                  </a:graphicData>
                </a:graphic>
              </wp:anchor>
            </w:drawing>
          </mc:Fallback>
        </mc:AlternateContent>
      </w:r>
    </w:p>
    <w:p w:rsidR="00543982" w:rsidRDefault="00543982">
      <w:pPr>
        <w:spacing w:line="240" w:lineRule="auto"/>
        <w:rPr>
          <w:rFonts w:ascii="Trebuchet MS" w:eastAsia="Trebuchet MS" w:hAnsi="Trebuchet MS" w:cs="Trebuchet MS"/>
          <w:highlight w:val="white"/>
          <w:u w:val="single"/>
        </w:rPr>
      </w:pPr>
    </w:p>
    <w:p w:rsidR="00543982" w:rsidRDefault="00E31B4E">
      <w:pPr>
        <w:spacing w:line="240" w:lineRule="auto"/>
        <w:rPr>
          <w:rFonts w:ascii="Trebuchet MS" w:eastAsia="Trebuchet MS" w:hAnsi="Trebuchet MS" w:cs="Trebuchet MS"/>
          <w:highlight w:val="white"/>
          <w:u w:val="single"/>
        </w:rPr>
      </w:pPr>
      <w:r>
        <w:rPr>
          <w:rFonts w:ascii="Trebuchet MS" w:eastAsia="Trebuchet MS" w:hAnsi="Trebuchet MS" w:cs="Trebuchet MS"/>
          <w:highlight w:val="white"/>
          <w:u w:val="single"/>
        </w:rPr>
        <w:t>II. Culturally Responsive Teaching: The Foundation of BFI</w:t>
      </w:r>
    </w:p>
    <w:p w:rsidR="00543982" w:rsidRDefault="00E31B4E">
      <w:pPr>
        <w:numPr>
          <w:ilvl w:val="0"/>
          <w:numId w:val="1"/>
        </w:numPr>
        <w:pBdr>
          <w:top w:val="nil"/>
          <w:left w:val="nil"/>
          <w:bottom w:val="nil"/>
          <w:right w:val="nil"/>
          <w:between w:val="nil"/>
        </w:pBdr>
        <w:spacing w:line="240" w:lineRule="auto"/>
        <w:rPr>
          <w:rFonts w:ascii="Trebuchet MS" w:eastAsia="Trebuchet MS" w:hAnsi="Trebuchet MS" w:cs="Trebuchet MS"/>
          <w:color w:val="000000"/>
          <w:highlight w:val="white"/>
        </w:rPr>
      </w:pPr>
      <w:r>
        <w:rPr>
          <w:rFonts w:ascii="Trebuchet MS" w:eastAsia="Trebuchet MS" w:hAnsi="Trebuchet MS" w:cs="Trebuchet MS"/>
          <w:color w:val="000000"/>
          <w:highlight w:val="white"/>
        </w:rPr>
        <w:t>Read the statement below.</w:t>
      </w:r>
    </w:p>
    <w:p w:rsidR="00543982" w:rsidRDefault="00E31B4E">
      <w:pPr>
        <w:numPr>
          <w:ilvl w:val="0"/>
          <w:numId w:val="1"/>
        </w:numPr>
        <w:pBdr>
          <w:top w:val="nil"/>
          <w:left w:val="nil"/>
          <w:bottom w:val="nil"/>
          <w:right w:val="nil"/>
          <w:between w:val="nil"/>
        </w:pBdr>
        <w:spacing w:line="240" w:lineRule="auto"/>
        <w:rPr>
          <w:rFonts w:ascii="Trebuchet MS" w:eastAsia="Trebuchet MS" w:hAnsi="Trebuchet MS" w:cs="Trebuchet MS"/>
          <w:color w:val="000000"/>
          <w:highlight w:val="white"/>
        </w:rPr>
      </w:pPr>
      <w:r>
        <w:rPr>
          <w:rFonts w:ascii="Trebuchet MS" w:eastAsia="Trebuchet MS" w:hAnsi="Trebuchet MS" w:cs="Trebuchet MS"/>
          <w:color w:val="000000"/>
          <w:highlight w:val="white"/>
        </w:rPr>
        <w:t>Underl</w:t>
      </w:r>
      <w:r>
        <w:rPr>
          <w:rFonts w:ascii="Trebuchet MS" w:eastAsia="Trebuchet MS" w:hAnsi="Trebuchet MS" w:cs="Trebuchet MS"/>
          <w:color w:val="000000"/>
          <w:highlight w:val="white"/>
        </w:rPr>
        <w:t xml:space="preserve">ine the </w:t>
      </w:r>
      <w:r>
        <w:rPr>
          <w:rFonts w:ascii="Trebuchet MS" w:eastAsia="Trebuchet MS" w:hAnsi="Trebuchet MS" w:cs="Trebuchet MS"/>
          <w:b/>
          <w:i/>
          <w:color w:val="000000"/>
          <w:highlight w:val="white"/>
        </w:rPr>
        <w:t>verbs</w:t>
      </w:r>
      <w:r>
        <w:rPr>
          <w:rFonts w:ascii="Trebuchet MS" w:eastAsia="Trebuchet MS" w:hAnsi="Trebuchet MS" w:cs="Trebuchet MS"/>
          <w:b/>
          <w:color w:val="000000"/>
          <w:highlight w:val="white"/>
        </w:rPr>
        <w:t xml:space="preserve"> </w:t>
      </w:r>
      <w:r>
        <w:rPr>
          <w:rFonts w:ascii="Trebuchet MS" w:eastAsia="Trebuchet MS" w:hAnsi="Trebuchet MS" w:cs="Trebuchet MS"/>
          <w:color w:val="000000"/>
          <w:highlight w:val="white"/>
        </w:rPr>
        <w:t xml:space="preserve">or </w:t>
      </w:r>
      <w:r>
        <w:rPr>
          <w:rFonts w:ascii="Trebuchet MS" w:eastAsia="Trebuchet MS" w:hAnsi="Trebuchet MS" w:cs="Trebuchet MS"/>
          <w:b/>
          <w:i/>
          <w:color w:val="000000"/>
          <w:highlight w:val="white"/>
        </w:rPr>
        <w:t>verb phrases</w:t>
      </w:r>
      <w:r>
        <w:rPr>
          <w:rFonts w:ascii="Trebuchet MS" w:eastAsia="Trebuchet MS" w:hAnsi="Trebuchet MS" w:cs="Trebuchet MS"/>
          <w:color w:val="000000"/>
          <w:highlight w:val="white"/>
        </w:rPr>
        <w:t xml:space="preserve"> that requires teacher action.</w:t>
      </w:r>
    </w:p>
    <w:p w:rsidR="00543982" w:rsidRDefault="00E31B4E">
      <w:pPr>
        <w:numPr>
          <w:ilvl w:val="0"/>
          <w:numId w:val="1"/>
        </w:numPr>
        <w:pBdr>
          <w:top w:val="nil"/>
          <w:left w:val="nil"/>
          <w:bottom w:val="nil"/>
          <w:right w:val="nil"/>
          <w:between w:val="nil"/>
        </w:pBdr>
        <w:spacing w:line="240" w:lineRule="auto"/>
        <w:rPr>
          <w:rFonts w:ascii="Trebuchet MS" w:eastAsia="Trebuchet MS" w:hAnsi="Trebuchet MS" w:cs="Trebuchet MS"/>
          <w:color w:val="000000"/>
          <w:highlight w:val="white"/>
        </w:rPr>
      </w:pPr>
      <w:r>
        <w:rPr>
          <w:rFonts w:ascii="Trebuchet MS" w:eastAsia="Trebuchet MS" w:hAnsi="Trebuchet MS" w:cs="Trebuchet MS"/>
          <w:color w:val="000000"/>
          <w:highlight w:val="white"/>
        </w:rPr>
        <w:t xml:space="preserve">Place a star (*) next to a phrase or statement that reflects your approach to providing Best, First Instruction. </w:t>
      </w:r>
    </w:p>
    <w:p w:rsidR="00543982" w:rsidRDefault="00543982">
      <w:pPr>
        <w:pBdr>
          <w:top w:val="nil"/>
          <w:left w:val="nil"/>
          <w:bottom w:val="nil"/>
          <w:right w:val="nil"/>
          <w:between w:val="nil"/>
        </w:pBdr>
        <w:spacing w:line="240" w:lineRule="auto"/>
        <w:ind w:left="720" w:hanging="720"/>
        <w:rPr>
          <w:rFonts w:ascii="Trebuchet MS" w:eastAsia="Trebuchet MS" w:hAnsi="Trebuchet MS" w:cs="Trebuchet MS"/>
          <w:color w:val="000000"/>
          <w:highlight w:val="white"/>
        </w:rPr>
      </w:pPr>
    </w:p>
    <w:tbl>
      <w:tblPr>
        <w:tblStyle w:val="a"/>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0"/>
      </w:tblGrid>
      <w:tr w:rsidR="00543982">
        <w:trPr>
          <w:trHeight w:val="2100"/>
        </w:trPr>
        <w:tc>
          <w:tcPr>
            <w:tcW w:w="9900" w:type="dxa"/>
            <w:shd w:val="clear" w:color="auto" w:fill="DBEEF3"/>
          </w:tcPr>
          <w:p w:rsidR="00543982" w:rsidRDefault="00E31B4E">
            <w:pPr>
              <w:spacing w:before="120" w:line="360" w:lineRule="auto"/>
              <w:rPr>
                <w:rFonts w:ascii="Times New Roman" w:eastAsia="Times New Roman" w:hAnsi="Times New Roman" w:cs="Times New Roman"/>
              </w:rPr>
            </w:pPr>
            <w:r>
              <w:rPr>
                <w:rFonts w:ascii="Trebuchet MS" w:eastAsia="Trebuchet MS" w:hAnsi="Trebuchet MS" w:cs="Trebuchet MS"/>
                <w:color w:val="000000"/>
              </w:rPr>
              <w:t>When planning for Best First Instruction (BFI), the foundation requires educators to build meaningful relationships with all students, address individual needs, create relevancy by allowing students to see themselves in their learning, and provide opportun</w:t>
            </w:r>
            <w:r>
              <w:rPr>
                <w:rFonts w:ascii="Trebuchet MS" w:eastAsia="Trebuchet MS" w:hAnsi="Trebuchet MS" w:cs="Trebuchet MS"/>
                <w:color w:val="000000"/>
              </w:rPr>
              <w:t xml:space="preserve">ities for exploration and expression.  The educator also utilizes instructional materials and strategies that reflect the diversity of their classroom.   </w:t>
            </w:r>
          </w:p>
          <w:p w:rsidR="00543982" w:rsidRDefault="00543982">
            <w:pPr>
              <w:pBdr>
                <w:top w:val="nil"/>
                <w:left w:val="nil"/>
                <w:bottom w:val="nil"/>
                <w:right w:val="nil"/>
                <w:between w:val="nil"/>
              </w:pBdr>
              <w:spacing w:line="276" w:lineRule="auto"/>
              <w:ind w:hanging="720"/>
              <w:rPr>
                <w:rFonts w:ascii="Trebuchet MS" w:eastAsia="Trebuchet MS" w:hAnsi="Trebuchet MS" w:cs="Trebuchet MS"/>
                <w:color w:val="000000"/>
                <w:highlight w:val="white"/>
              </w:rPr>
            </w:pPr>
          </w:p>
        </w:tc>
      </w:tr>
    </w:tbl>
    <w:p w:rsidR="00543982" w:rsidRDefault="00543982">
      <w:pPr>
        <w:spacing w:line="240" w:lineRule="auto"/>
        <w:rPr>
          <w:rFonts w:ascii="Trebuchet MS" w:eastAsia="Trebuchet MS" w:hAnsi="Trebuchet MS" w:cs="Trebuchet MS"/>
          <w:highlight w:val="white"/>
        </w:rPr>
      </w:pPr>
    </w:p>
    <w:p w:rsidR="00543982" w:rsidRDefault="00543982">
      <w:pPr>
        <w:spacing w:line="240" w:lineRule="auto"/>
        <w:rPr>
          <w:rFonts w:ascii="Trebuchet MS" w:eastAsia="Trebuchet MS" w:hAnsi="Trebuchet MS" w:cs="Trebuchet MS"/>
          <w:highlight w:val="white"/>
        </w:rPr>
      </w:pPr>
    </w:p>
    <w:p w:rsidR="00543982" w:rsidRDefault="00E31B4E">
      <w:pPr>
        <w:numPr>
          <w:ilvl w:val="0"/>
          <w:numId w:val="1"/>
        </w:numPr>
        <w:pBdr>
          <w:top w:val="nil"/>
          <w:left w:val="nil"/>
          <w:bottom w:val="nil"/>
          <w:right w:val="nil"/>
          <w:between w:val="nil"/>
        </w:pBdr>
        <w:spacing w:line="240" w:lineRule="auto"/>
        <w:rPr>
          <w:rFonts w:ascii="Trebuchet MS" w:eastAsia="Trebuchet MS" w:hAnsi="Trebuchet MS" w:cs="Trebuchet MS"/>
          <w:color w:val="000000"/>
          <w:highlight w:val="white"/>
        </w:rPr>
      </w:pPr>
      <w:r>
        <w:rPr>
          <w:rFonts w:ascii="Trebuchet MS" w:eastAsia="Trebuchet MS" w:hAnsi="Trebuchet MS" w:cs="Trebuchet MS"/>
          <w:color w:val="000000"/>
          <w:highlight w:val="white"/>
        </w:rPr>
        <w:t>Synthesize your understanding by answering this question: What does it mean to be a “culturally responsive” educator?</w:t>
      </w:r>
    </w:p>
    <w:p w:rsidR="00543982" w:rsidRDefault="00E31B4E">
      <w:pPr>
        <w:spacing w:line="360" w:lineRule="auto"/>
        <w:rPr>
          <w:rFonts w:ascii="Trebuchet MS" w:eastAsia="Trebuchet MS" w:hAnsi="Trebuchet MS" w:cs="Trebuchet MS"/>
          <w:highlight w:val="white"/>
        </w:rPr>
      </w:pPr>
      <w:r>
        <w:rPr>
          <w:rFonts w:ascii="Trebuchet MS" w:eastAsia="Trebuchet MS" w:hAnsi="Trebuchet MS" w:cs="Trebuchet MS"/>
          <w:highlight w:val="white"/>
        </w:rPr>
        <w:t>__________________________________________________________________________________________________________________________________________</w:t>
      </w:r>
      <w:r>
        <w:rPr>
          <w:rFonts w:ascii="Trebuchet MS" w:eastAsia="Trebuchet MS" w:hAnsi="Trebuchet MS" w:cs="Trebuchet MS"/>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eastAsia="Trebuchet MS" w:hAnsi="Trebuchet MS" w:cs="Trebuchet MS"/>
          <w:highlight w:val="white"/>
        </w:rPr>
        <w:t>___________</w:t>
      </w:r>
    </w:p>
    <w:p w:rsidR="00543982" w:rsidRDefault="00E31B4E">
      <w:pPr>
        <w:spacing w:line="240" w:lineRule="auto"/>
        <w:rPr>
          <w:rFonts w:ascii="Trebuchet MS" w:eastAsia="Trebuchet MS" w:hAnsi="Trebuchet MS" w:cs="Trebuchet MS"/>
          <w:highlight w:val="white"/>
          <w:u w:val="single"/>
        </w:rPr>
      </w:pPr>
      <w:r>
        <w:rPr>
          <w:rFonts w:ascii="Trebuchet MS" w:eastAsia="Trebuchet MS" w:hAnsi="Trebuchet MS" w:cs="Trebuchet MS"/>
          <w:highlight w:val="white"/>
        </w:rPr>
        <w:t xml:space="preserve">III. </w:t>
      </w:r>
      <w:r>
        <w:rPr>
          <w:rFonts w:ascii="Trebuchet MS" w:eastAsia="Trebuchet MS" w:hAnsi="Trebuchet MS" w:cs="Trebuchet MS"/>
          <w:highlight w:val="white"/>
          <w:u w:val="single"/>
        </w:rPr>
        <w:t>What is a Culturally Responsive Educator?</w:t>
      </w:r>
    </w:p>
    <w:p w:rsidR="00543982" w:rsidRDefault="00543982">
      <w:pPr>
        <w:spacing w:line="240" w:lineRule="auto"/>
        <w:rPr>
          <w:rFonts w:ascii="Trebuchet MS" w:eastAsia="Trebuchet MS" w:hAnsi="Trebuchet MS" w:cs="Trebuchet MS"/>
          <w:highlight w:val="white"/>
        </w:rPr>
      </w:pPr>
    </w:p>
    <w:tbl>
      <w:tblPr>
        <w:tblStyle w:val="a0"/>
        <w:tblW w:w="1143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870"/>
        <w:gridCol w:w="3870"/>
      </w:tblGrid>
      <w:tr w:rsidR="00543982">
        <w:tc>
          <w:tcPr>
            <w:tcW w:w="3690" w:type="dxa"/>
          </w:tcPr>
          <w:p w:rsidR="00543982" w:rsidRDefault="00E31B4E">
            <w:pPr>
              <w:jc w:val="center"/>
              <w:rPr>
                <w:rFonts w:ascii="Trebuchet MS" w:eastAsia="Trebuchet MS" w:hAnsi="Trebuchet MS" w:cs="Trebuchet MS"/>
                <w:highlight w:val="white"/>
              </w:rPr>
            </w:pPr>
            <w:r>
              <w:rPr>
                <w:rFonts w:ascii="Trebuchet MS" w:eastAsia="Trebuchet MS" w:hAnsi="Trebuchet MS" w:cs="Trebuchet MS"/>
                <w:highlight w:val="white"/>
              </w:rPr>
              <w:t>Practices I already implement</w:t>
            </w: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tc>
        <w:tc>
          <w:tcPr>
            <w:tcW w:w="3870" w:type="dxa"/>
          </w:tcPr>
          <w:p w:rsidR="00543982" w:rsidRDefault="00E31B4E">
            <w:pPr>
              <w:jc w:val="center"/>
              <w:rPr>
                <w:rFonts w:ascii="Trebuchet MS" w:eastAsia="Trebuchet MS" w:hAnsi="Trebuchet MS" w:cs="Trebuchet MS"/>
                <w:highlight w:val="white"/>
              </w:rPr>
            </w:pPr>
            <w:r>
              <w:rPr>
                <w:rFonts w:ascii="Trebuchet MS" w:eastAsia="Trebuchet MS" w:hAnsi="Trebuchet MS" w:cs="Trebuchet MS"/>
                <w:highlight w:val="white"/>
              </w:rPr>
              <w:t>Practices I’m considering</w:t>
            </w:r>
          </w:p>
        </w:tc>
        <w:tc>
          <w:tcPr>
            <w:tcW w:w="3870" w:type="dxa"/>
          </w:tcPr>
          <w:p w:rsidR="00543982" w:rsidRDefault="00E31B4E">
            <w:pPr>
              <w:jc w:val="center"/>
              <w:rPr>
                <w:rFonts w:ascii="Trebuchet MS" w:eastAsia="Trebuchet MS" w:hAnsi="Trebuchet MS" w:cs="Trebuchet MS"/>
                <w:highlight w:val="white"/>
              </w:rPr>
            </w:pPr>
            <w:r>
              <w:rPr>
                <w:rFonts w:ascii="Trebuchet MS" w:eastAsia="Trebuchet MS" w:hAnsi="Trebuchet MS" w:cs="Trebuchet MS"/>
                <w:highlight w:val="white"/>
              </w:rPr>
              <w:t>Types of support I need to implement</w:t>
            </w:r>
          </w:p>
        </w:tc>
      </w:tr>
    </w:tbl>
    <w:p w:rsidR="00543982" w:rsidRDefault="00543982">
      <w:pPr>
        <w:spacing w:line="240" w:lineRule="auto"/>
        <w:rPr>
          <w:rFonts w:ascii="Trebuchet MS" w:eastAsia="Trebuchet MS" w:hAnsi="Trebuchet MS" w:cs="Trebuchet MS"/>
          <w:highlight w:val="white"/>
        </w:rPr>
      </w:pPr>
    </w:p>
    <w:p w:rsidR="00543982" w:rsidRDefault="00E31B4E">
      <w:pPr>
        <w:spacing w:line="240" w:lineRule="auto"/>
        <w:rPr>
          <w:rFonts w:ascii="Trebuchet MS" w:eastAsia="Trebuchet MS" w:hAnsi="Trebuchet MS" w:cs="Trebuchet MS"/>
          <w:highlight w:val="white"/>
          <w:u w:val="single"/>
        </w:rPr>
      </w:pPr>
      <w:r>
        <w:rPr>
          <w:rFonts w:ascii="Trebuchet MS" w:eastAsia="Trebuchet MS" w:hAnsi="Trebuchet MS" w:cs="Trebuchet MS"/>
          <w:highlight w:val="white"/>
          <w:u w:val="single"/>
        </w:rPr>
        <w:t>IV. Building Relationships &amp; Meeting the Needs of All Students:</w:t>
      </w:r>
    </w:p>
    <w:p w:rsidR="00543982" w:rsidRDefault="00543982">
      <w:pPr>
        <w:spacing w:line="240" w:lineRule="auto"/>
        <w:rPr>
          <w:rFonts w:ascii="Trebuchet MS" w:eastAsia="Trebuchet MS" w:hAnsi="Trebuchet MS" w:cs="Trebuchet MS"/>
          <w:highlight w:val="white"/>
          <w:u w:val="single"/>
        </w:rPr>
      </w:pPr>
    </w:p>
    <w:tbl>
      <w:tblPr>
        <w:tblStyle w:val="a1"/>
        <w:tblW w:w="102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130"/>
      </w:tblGrid>
      <w:tr w:rsidR="00543982">
        <w:tc>
          <w:tcPr>
            <w:tcW w:w="5130" w:type="dxa"/>
          </w:tcPr>
          <w:p w:rsidR="00543982" w:rsidRDefault="00E31B4E">
            <w:pPr>
              <w:numPr>
                <w:ilvl w:val="0"/>
                <w:numId w:val="2"/>
              </w:numPr>
              <w:pBdr>
                <w:top w:val="nil"/>
                <w:left w:val="nil"/>
                <w:bottom w:val="nil"/>
                <w:right w:val="nil"/>
                <w:between w:val="nil"/>
              </w:pBdr>
              <w:spacing w:line="276" w:lineRule="auto"/>
              <w:rPr>
                <w:rFonts w:ascii="Trebuchet MS" w:eastAsia="Trebuchet MS" w:hAnsi="Trebuchet MS" w:cs="Trebuchet MS"/>
                <w:color w:val="000000"/>
                <w:highlight w:val="white"/>
              </w:rPr>
            </w:pPr>
            <w:r>
              <w:rPr>
                <w:rFonts w:ascii="Trebuchet MS" w:eastAsia="Trebuchet MS" w:hAnsi="Trebuchet MS" w:cs="Trebuchet MS"/>
                <w:color w:val="000000"/>
                <w:highlight w:val="white"/>
              </w:rPr>
              <w:t xml:space="preserve">Why are building relationships and meeting needs of </w:t>
            </w:r>
            <w:r>
              <w:rPr>
                <w:rFonts w:ascii="Trebuchet MS" w:eastAsia="Trebuchet MS" w:hAnsi="Trebuchet MS" w:cs="Trebuchet MS"/>
                <w:b/>
                <w:color w:val="000000"/>
                <w:highlight w:val="white"/>
              </w:rPr>
              <w:t>all</w:t>
            </w:r>
            <w:r>
              <w:rPr>
                <w:rFonts w:ascii="Trebuchet MS" w:eastAsia="Trebuchet MS" w:hAnsi="Trebuchet MS" w:cs="Trebuchet MS"/>
                <w:color w:val="000000"/>
                <w:highlight w:val="white"/>
              </w:rPr>
              <w:t xml:space="preserve"> students so foundational to student learning? </w:t>
            </w: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p w:rsidR="00543982" w:rsidRDefault="00543982">
            <w:pPr>
              <w:rPr>
                <w:rFonts w:ascii="Trebuchet MS" w:eastAsia="Trebuchet MS" w:hAnsi="Trebuchet MS" w:cs="Trebuchet MS"/>
                <w:highlight w:val="white"/>
              </w:rPr>
            </w:pPr>
          </w:p>
        </w:tc>
        <w:tc>
          <w:tcPr>
            <w:tcW w:w="5130" w:type="dxa"/>
          </w:tcPr>
          <w:p w:rsidR="00543982" w:rsidRDefault="00E31B4E">
            <w:pPr>
              <w:numPr>
                <w:ilvl w:val="0"/>
                <w:numId w:val="2"/>
              </w:numPr>
              <w:pBdr>
                <w:top w:val="nil"/>
                <w:left w:val="nil"/>
                <w:bottom w:val="nil"/>
                <w:right w:val="nil"/>
                <w:between w:val="nil"/>
              </w:pBdr>
              <w:spacing w:line="276" w:lineRule="auto"/>
              <w:rPr>
                <w:rFonts w:ascii="Trebuchet MS" w:eastAsia="Trebuchet MS" w:hAnsi="Trebuchet MS" w:cs="Trebuchet MS"/>
                <w:color w:val="000000"/>
                <w:highlight w:val="white"/>
              </w:rPr>
            </w:pPr>
            <w:r>
              <w:rPr>
                <w:rFonts w:ascii="Trebuchet MS" w:eastAsia="Trebuchet MS" w:hAnsi="Trebuchet MS" w:cs="Trebuchet MS"/>
                <w:color w:val="000000"/>
                <w:highlight w:val="white"/>
              </w:rPr>
              <w:t xml:space="preserve">How might you improve upon your current practices of building relationships and meeting the needs of </w:t>
            </w:r>
            <w:r>
              <w:rPr>
                <w:rFonts w:ascii="Trebuchet MS" w:eastAsia="Trebuchet MS" w:hAnsi="Trebuchet MS" w:cs="Trebuchet MS"/>
                <w:b/>
                <w:color w:val="000000"/>
                <w:highlight w:val="white"/>
              </w:rPr>
              <w:t xml:space="preserve">all </w:t>
            </w:r>
            <w:r>
              <w:rPr>
                <w:rFonts w:ascii="Trebuchet MS" w:eastAsia="Trebuchet MS" w:hAnsi="Trebuchet MS" w:cs="Trebuchet MS"/>
                <w:color w:val="000000"/>
                <w:highlight w:val="white"/>
              </w:rPr>
              <w:t xml:space="preserve">your students? </w:t>
            </w:r>
          </w:p>
        </w:tc>
      </w:tr>
    </w:tbl>
    <w:p w:rsidR="00543982" w:rsidRDefault="00543982">
      <w:pPr>
        <w:spacing w:line="240" w:lineRule="auto"/>
        <w:rPr>
          <w:rFonts w:ascii="Trebuchet MS" w:eastAsia="Trebuchet MS" w:hAnsi="Trebuchet MS" w:cs="Trebuchet MS"/>
          <w:highlight w:val="white"/>
        </w:rPr>
      </w:pPr>
    </w:p>
    <w:p w:rsidR="00543982" w:rsidRDefault="00543982">
      <w:pPr>
        <w:spacing w:line="240" w:lineRule="auto"/>
        <w:rPr>
          <w:rFonts w:ascii="Trebuchet MS" w:eastAsia="Trebuchet MS" w:hAnsi="Trebuchet MS" w:cs="Trebuchet MS"/>
          <w:highlight w:val="white"/>
          <w:u w:val="single"/>
        </w:rPr>
      </w:pPr>
      <w:bookmarkStart w:id="1" w:name="_gjdgxs" w:colFirst="0" w:colLast="0"/>
      <w:bookmarkEnd w:id="1"/>
    </w:p>
    <w:p w:rsidR="00543982" w:rsidRDefault="00543982">
      <w:pPr>
        <w:spacing w:line="240" w:lineRule="auto"/>
        <w:rPr>
          <w:rFonts w:ascii="Trebuchet MS" w:eastAsia="Trebuchet MS" w:hAnsi="Trebuchet MS" w:cs="Trebuchet MS"/>
          <w:highlight w:val="white"/>
          <w:u w:val="single"/>
        </w:rPr>
      </w:pPr>
    </w:p>
    <w:p w:rsidR="00543982" w:rsidRDefault="00E31B4E">
      <w:pPr>
        <w:spacing w:line="240" w:lineRule="auto"/>
        <w:rPr>
          <w:rFonts w:ascii="Trebuchet MS" w:eastAsia="Trebuchet MS" w:hAnsi="Trebuchet MS" w:cs="Trebuchet MS"/>
          <w:u w:val="single"/>
        </w:rPr>
      </w:pPr>
      <w:r>
        <w:rPr>
          <w:rFonts w:ascii="Trebuchet MS" w:eastAsia="Trebuchet MS" w:hAnsi="Trebuchet MS" w:cs="Trebuchet MS"/>
          <w:highlight w:val="white"/>
          <w:u w:val="single"/>
        </w:rPr>
        <w:t>V. Reflection:</w:t>
      </w:r>
    </w:p>
    <w:p w:rsidR="00543982" w:rsidRDefault="00E31B4E">
      <w:pPr>
        <w:spacing w:line="240" w:lineRule="auto"/>
        <w:rPr>
          <w:rFonts w:ascii="Trebuchet MS" w:eastAsia="Trebuchet MS" w:hAnsi="Trebuchet MS" w:cs="Trebuchet MS"/>
          <w:color w:val="000000"/>
        </w:rPr>
      </w:pPr>
      <w:r>
        <w:rPr>
          <w:rFonts w:ascii="Trebuchet MS" w:eastAsia="Trebuchet MS" w:hAnsi="Trebuchet MS" w:cs="Trebuchet MS"/>
          <w:b/>
          <w:i/>
          <w:color w:val="000000"/>
        </w:rPr>
        <w:t>Make a prediction:</w:t>
      </w:r>
      <w:r>
        <w:rPr>
          <w:rFonts w:ascii="Trebuchet MS" w:eastAsia="Trebuchet MS" w:hAnsi="Trebuchet MS" w:cs="Trebuchet MS"/>
          <w:color w:val="000000"/>
        </w:rPr>
        <w:t xml:space="preserve"> In what ways should your instructional planning reflect the characteristics of a culturally responsive educator? </w:t>
      </w:r>
    </w:p>
    <w:p w:rsidR="00543982" w:rsidRDefault="00543982">
      <w:pPr>
        <w:spacing w:line="240" w:lineRule="auto"/>
        <w:rPr>
          <w:rFonts w:ascii="Trebuchet MS" w:eastAsia="Trebuchet MS" w:hAnsi="Trebuchet MS" w:cs="Trebuchet MS"/>
          <w:highlight w:val="white"/>
          <w:u w:val="single"/>
        </w:rPr>
      </w:pPr>
    </w:p>
    <w:p w:rsidR="00543982" w:rsidRDefault="00E31B4E">
      <w:pPr>
        <w:spacing w:line="360" w:lineRule="auto"/>
        <w:rPr>
          <w:rFonts w:ascii="Trebuchet MS" w:eastAsia="Trebuchet MS" w:hAnsi="Trebuchet MS" w:cs="Trebuchet MS"/>
          <w:highlight w:val="white"/>
        </w:rPr>
      </w:pPr>
      <w:r>
        <w:rPr>
          <w:rFonts w:ascii="Trebuchet MS" w:eastAsia="Trebuchet MS" w:hAnsi="Trebuchet MS" w:cs="Trebuchet MS"/>
          <w:highlight w:val="white"/>
        </w:rPr>
        <w:t>___________________________________________________________________________________________________________</w:t>
      </w:r>
      <w:r>
        <w:rPr>
          <w:rFonts w:ascii="Trebuchet MS" w:eastAsia="Trebuchet MS" w:hAnsi="Trebuchet MS" w:cs="Trebuchet MS"/>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eastAsia="Trebuchet MS" w:hAnsi="Trebuchet MS" w:cs="Trebuchet MS"/>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eastAsia="Trebuchet MS" w:hAnsi="Trebuchet MS" w:cs="Trebuchet MS"/>
          <w:highlight w:val="white"/>
        </w:rPr>
        <w:t>_______________________________________________________________________________________________________________________________________________________________________________________________</w:t>
      </w:r>
    </w:p>
    <w:p w:rsidR="00543982" w:rsidRDefault="00543982">
      <w:pPr>
        <w:spacing w:line="240" w:lineRule="auto"/>
        <w:rPr>
          <w:rFonts w:ascii="Trebuchet MS" w:eastAsia="Trebuchet MS" w:hAnsi="Trebuchet MS" w:cs="Trebuchet MS"/>
          <w:highlight w:val="white"/>
        </w:rPr>
      </w:pPr>
    </w:p>
    <w:p w:rsidR="00543982" w:rsidRDefault="00543982">
      <w:pPr>
        <w:spacing w:line="240" w:lineRule="auto"/>
        <w:rPr>
          <w:rFonts w:ascii="Trebuchet MS" w:eastAsia="Trebuchet MS" w:hAnsi="Trebuchet MS" w:cs="Trebuchet MS"/>
          <w:highlight w:val="white"/>
        </w:rPr>
      </w:pPr>
    </w:p>
    <w:sectPr w:rsidR="00543982">
      <w:pgSz w:w="12240" w:h="15840"/>
      <w:pgMar w:top="720" w:right="1440" w:bottom="72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81CEA"/>
    <w:multiLevelType w:val="multilevel"/>
    <w:tmpl w:val="DA742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8A3A7B"/>
    <w:multiLevelType w:val="multilevel"/>
    <w:tmpl w:val="7632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C226DF"/>
    <w:multiLevelType w:val="multilevel"/>
    <w:tmpl w:val="FE2A1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0D76E4"/>
    <w:multiLevelType w:val="multilevel"/>
    <w:tmpl w:val="D98684D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82"/>
    <w:rsid w:val="00543982"/>
    <w:rsid w:val="00E31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8355E-881A-4EBD-A201-2B59DA05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Bruno, Joanna</cp:lastModifiedBy>
  <cp:revision>2</cp:revision>
  <dcterms:created xsi:type="dcterms:W3CDTF">2019-06-20T15:42:00Z</dcterms:created>
  <dcterms:modified xsi:type="dcterms:W3CDTF">2019-06-20T15:42:00Z</dcterms:modified>
</cp:coreProperties>
</file>