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Name: _____________________________                                  Date: _________________</w:t>
      </w:r>
    </w:p>
    <w:p w:rsidR="00000000" w:rsidDel="00000000" w:rsidP="00000000" w:rsidRDefault="00000000" w:rsidRPr="00000000" w14:paraId="00000001">
      <w:pPr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Standards Implementation</w:t>
      </w:r>
    </w:p>
    <w:p w:rsidR="00000000" w:rsidDel="00000000" w:rsidP="00000000" w:rsidRDefault="00000000" w:rsidRPr="00000000" w14:paraId="00000003">
      <w:pPr>
        <w:contextualSpacing w:val="0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Module #4: The Highlights!</w:t>
      </w:r>
    </w:p>
    <w:p w:rsidR="00000000" w:rsidDel="00000000" w:rsidP="00000000" w:rsidRDefault="00000000" w:rsidRPr="00000000" w14:paraId="00000004">
      <w:pPr>
        <w:contextualSpacing w:val="0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rFonts w:ascii="Trebuchet MS" w:cs="Trebuchet MS" w:eastAsia="Trebuchet MS" w:hAnsi="Trebuchet MS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u w:val="single"/>
          <w:rtl w:val="0"/>
        </w:rPr>
        <w:t xml:space="preserve">Goals &amp; Objectives: </w:t>
      </w:r>
    </w:p>
    <w:p w:rsidR="00000000" w:rsidDel="00000000" w:rsidP="00000000" w:rsidRDefault="00000000" w:rsidRPr="00000000" w14:paraId="00000007">
      <w:pPr>
        <w:widowControl w:val="0"/>
        <w:ind w:left="540" w:firstLine="0"/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Educators will be able to demonstrate, by comparing and contrasting the 2009/2010 CAS and the 2020 CAS, their understanding of the following: 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3"/>
        </w:numPr>
        <w:ind w:left="2160" w:hanging="360"/>
        <w:contextualSpacing w:val="1"/>
        <w:rPr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The similarities and differences between the 2009/2010 and the 2020 CAS at a high level;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3"/>
        </w:numPr>
        <w:ind w:left="2160" w:hanging="360"/>
        <w:contextualSpacing w:val="1"/>
        <w:rPr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The organization of the standards framework; and, 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3"/>
        </w:numPr>
        <w:ind w:left="2160" w:hanging="360"/>
        <w:contextualSpacing w:val="1"/>
        <w:rPr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Why revisions were made.</w:t>
      </w:r>
    </w:p>
    <w:p w:rsidR="00000000" w:rsidDel="00000000" w:rsidP="00000000" w:rsidRDefault="00000000" w:rsidRPr="00000000" w14:paraId="0000000B">
      <w:pPr>
        <w:widowControl w:val="0"/>
        <w:ind w:left="2160" w:firstLine="0"/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>
          <w:rFonts w:ascii="Trebuchet MS" w:cs="Trebuchet MS" w:eastAsia="Trebuchet MS" w:hAnsi="Trebuchet MS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u w:val="single"/>
          <w:rtl w:val="0"/>
        </w:rPr>
        <w:t xml:space="preserve">Disciplinary Literacy Strategies: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contextualSpacing w:val="1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“Writing in discipline-specific ways”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contextualSpacing w:val="1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Speaking for understanding in content-areas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contextualSpacing w:val="1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Close reading </w:t>
      </w:r>
    </w:p>
    <w:p w:rsidR="00000000" w:rsidDel="00000000" w:rsidP="00000000" w:rsidRDefault="00000000" w:rsidRPr="00000000" w14:paraId="00000010">
      <w:pPr>
        <w:spacing w:after="120" w:lineRule="auto"/>
        <w:contextualSpacing w:val="0"/>
        <w:rPr>
          <w:rFonts w:ascii="Trebuchet MS" w:cs="Trebuchet MS" w:eastAsia="Trebuchet MS" w:hAnsi="Trebuchet M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Rule="auto"/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u w:val="single"/>
          <w:rtl w:val="0"/>
        </w:rPr>
        <w:t xml:space="preserve">I. What is the difference between the 2009/2010 and 2020 standards?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120" w:lineRule="auto"/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Using the provided standards documents, provide 3 similarities and 3 differences between the versions. </w:t>
      </w:r>
    </w:p>
    <w:p w:rsidR="00000000" w:rsidDel="00000000" w:rsidP="00000000" w:rsidRDefault="00000000" w:rsidRPr="00000000" w14:paraId="00000014">
      <w:pPr>
        <w:spacing w:after="120" w:lineRule="auto"/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50.0" w:type="dxa"/>
        <w:jc w:val="left"/>
        <w:tblInd w:w="105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25"/>
        <w:gridCol w:w="5025"/>
        <w:tblGridChange w:id="0">
          <w:tblGrid>
            <w:gridCol w:w="4425"/>
            <w:gridCol w:w="5025"/>
          </w:tblGrid>
        </w:tblGridChange>
      </w:tblGrid>
      <w:tr>
        <w:trPr>
          <w:trHeight w:val="3040" w:hRule="atLeast"/>
        </w:trPr>
        <w:tc>
          <w:tcPr/>
          <w:p w:rsidR="00000000" w:rsidDel="00000000" w:rsidP="00000000" w:rsidRDefault="00000000" w:rsidRPr="00000000" w14:paraId="00000015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Similarities:  </w:t>
            </w:r>
          </w:p>
        </w:tc>
        <w:tc>
          <w:tcPr/>
          <w:p w:rsidR="00000000" w:rsidDel="00000000" w:rsidP="00000000" w:rsidRDefault="00000000" w:rsidRPr="00000000" w14:paraId="00000016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Differences:</w:t>
            </w:r>
          </w:p>
          <w:p w:rsidR="00000000" w:rsidDel="00000000" w:rsidP="00000000" w:rsidRDefault="00000000" w:rsidRPr="00000000" w14:paraId="00000017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20" w:hRule="atLeast"/>
        </w:trPr>
        <w:tc>
          <w:tcPr>
            <w:gridSpan w:val="2"/>
          </w:tcPr>
          <w:p w:rsidR="00000000" w:rsidDel="00000000" w:rsidP="00000000" w:rsidRDefault="00000000" w:rsidRPr="00000000" w14:paraId="0000001D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Observations</w:t>
            </w:r>
          </w:p>
          <w:p w:rsidR="00000000" w:rsidDel="00000000" w:rsidP="00000000" w:rsidRDefault="00000000" w:rsidRPr="00000000" w14:paraId="0000001E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contextualSpacing w:val="0"/>
        <w:rPr>
          <w:rFonts w:ascii="Trebuchet MS" w:cs="Trebuchet MS" w:eastAsia="Trebuchet MS" w:hAnsi="Trebuchet M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contextualSpacing w:val="0"/>
        <w:rPr>
          <w:rFonts w:ascii="Trebuchet MS" w:cs="Trebuchet MS" w:eastAsia="Trebuchet MS" w:hAnsi="Trebuchet M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u w:val="single"/>
          <w:rtl w:val="0"/>
        </w:rPr>
        <w:t xml:space="preserve">II. CAS Framework: Quick Walk Through Notes     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8">
      <w:pPr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III. Fill in the blanks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Select the correct label for each sections of the standards document using the following options: Academic Context and Connections, Prepared Graduates, Grade Level Expectation, Evidence Outcomes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</w:rPr>
        <w:drawing>
          <wp:inline distB="114300" distT="114300" distL="114300" distR="114300">
            <wp:extent cx="5943600" cy="4600575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00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u w:val="single"/>
          <w:rtl w:val="0"/>
        </w:rPr>
        <w:t xml:space="preserve">IV. Standards Online System Notes     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V. Interaction with the Online Standards System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Go to the CDE website link, </w:t>
      </w:r>
      <w:hyperlink r:id="rId7">
        <w:r w:rsidDel="00000000" w:rsidR="00000000" w:rsidRPr="00000000">
          <w:rPr>
            <w:rFonts w:ascii="Trebuchet MS" w:cs="Trebuchet MS" w:eastAsia="Trebuchet MS" w:hAnsi="Trebuchet MS"/>
            <w:u w:val="single"/>
            <w:rtl w:val="0"/>
          </w:rPr>
          <w:t xml:space="preserve">http://www.cde.state.co.us/standardsandinstruction</w:t>
        </w:r>
      </w:hyperlink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Bookmark the Office of Standards and Instructional Support Page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Take 5 minutes to interact with your content area standards.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720"/>
        <w:contextualSpacing w:val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c>
          <w:tcPr/>
          <w:p w:rsidR="00000000" w:rsidDel="00000000" w:rsidP="00000000" w:rsidRDefault="00000000" w:rsidRPr="00000000" w14:paraId="0000003B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Additional Notes: </w:t>
            </w:r>
          </w:p>
          <w:p w:rsidR="00000000" w:rsidDel="00000000" w:rsidP="00000000" w:rsidRDefault="00000000" w:rsidRPr="00000000" w14:paraId="0000003C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contextualSpacing w:val="0"/>
        <w:rPr>
          <w:rFonts w:ascii="Trebuchet MS" w:cs="Trebuchet MS" w:eastAsia="Trebuchet MS" w:hAnsi="Trebuchet MS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contextualSpacing w:val="0"/>
        <w:rPr>
          <w:rFonts w:ascii="Trebuchet MS" w:cs="Trebuchet MS" w:eastAsia="Trebuchet MS" w:hAnsi="Trebuchet MS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contextualSpacing w:val="0"/>
        <w:rPr>
          <w:rFonts w:ascii="Trebuchet MS" w:cs="Trebuchet MS" w:eastAsia="Trebuchet MS" w:hAnsi="Trebuchet MS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contextualSpacing w:val="0"/>
        <w:rPr>
          <w:rFonts w:ascii="Trebuchet MS" w:cs="Trebuchet MS" w:eastAsia="Trebuchet MS" w:hAnsi="Trebuchet MS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contextualSpacing w:val="0"/>
        <w:rPr>
          <w:rFonts w:ascii="Trebuchet MS" w:cs="Trebuchet MS" w:eastAsia="Trebuchet MS" w:hAnsi="Trebuchet MS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highlight w:val="white"/>
          <w:u w:val="single"/>
          <w:rtl w:val="0"/>
        </w:rPr>
        <w:t xml:space="preserve">Assessment: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Using your notes, craft a one paragraph elevator speech that answers the following questions: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1440" w:right="0" w:hanging="360"/>
        <w:contextualSpacing w:val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What are the differences between the 2009/2010 and 2020 standards?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1440" w:right="0" w:hanging="360"/>
        <w:contextualSpacing w:val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What is the organization of the standards framework?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1440" w:right="0" w:hanging="360"/>
        <w:contextualSpacing w:val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Why were revisions made to the academic standards?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05.0" w:type="dxa"/>
        <w:jc w:val="left"/>
        <w:tblInd w:w="-6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95"/>
        <w:gridCol w:w="5010"/>
        <w:tblGridChange w:id="0">
          <w:tblGrid>
            <w:gridCol w:w="5595"/>
            <w:gridCol w:w="5010"/>
          </w:tblGrid>
        </w:tblGridChange>
      </w:tblGrid>
      <w:tr>
        <w:tc>
          <w:tcPr/>
          <w:p w:rsidR="00000000" w:rsidDel="00000000" w:rsidP="00000000" w:rsidRDefault="00000000" w:rsidRPr="00000000" w14:paraId="0000004D">
            <w:pPr>
              <w:contextualSpacing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Elevator Speech:</w:t>
            </w:r>
          </w:p>
          <w:p w:rsidR="00000000" w:rsidDel="00000000" w:rsidP="00000000" w:rsidRDefault="00000000" w:rsidRPr="00000000" w14:paraId="0000004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contextualSpacing w:val="0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2676525" cy="1676400"/>
                  <wp:effectExtent b="0" l="0" r="0" t="0"/>
                  <wp:docPr descr="https://lh6.googleusercontent.com/wGoBcURck6L8JA4DHL6nwhlGWEFJYwjeGlo4LRM9EojSoz34oN3YveTeUEzVc1COk7btKZl0tnBHiw5LzEi552uREqPQcST6CPkk9tboYwPJvHGmnN-oYDLRHsr8feH9isgrWfcBQt4" id="1" name="image4.png"/>
                  <a:graphic>
                    <a:graphicData uri="http://schemas.openxmlformats.org/drawingml/2006/picture">
                      <pic:pic>
                        <pic:nvPicPr>
                          <pic:cNvPr descr="https://lh6.googleusercontent.com/wGoBcURck6L8JA4DHL6nwhlGWEFJYwjeGlo4LRM9EojSoz34oN3YveTeUEzVc1COk7btKZl0tnBHiw5LzEi552uREqPQcST6CPkk9tboYwPJvHGmnN-oYDLRHsr8feH9isgrWfcBQt4" id="0" name="image4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525" cy="1676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contextualSpacing w:val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sz w:val="24"/>
          <w:szCs w:val="24"/>
          <w:highlight w:val="yellow"/>
          <w:u w:val="single"/>
          <w:vertAlign w:val="baseline"/>
          <w:rtl w:val="0"/>
        </w:rPr>
        <w:t xml:space="preserve">Practice, Practice, Practice!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Find a colleague that teaches the same discipline and read your elevator speech to him/her. If the elevator speech answers all the three questions, give him/her a handshake. If not, bid him/her adieu with a wave and motion of the elevator closing.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contextualSpacing w:val="0"/>
        <w:jc w:val="center"/>
        <w:rPr/>
      </w:pPr>
      <w:bookmarkStart w:colFirst="0" w:colLast="0" w:name="_gjdgxs" w:id="0"/>
      <w:bookmarkEnd w:id="0"/>
      <w:r w:rsidDel="00000000" w:rsidR="00000000" w:rsidRPr="00000000">
        <w:rPr/>
        <w:drawing>
          <wp:inline distB="0" distT="0" distL="0" distR="0">
            <wp:extent cx="3891721" cy="1715052"/>
            <wp:effectExtent b="0" l="0" r="0" t="0"/>
            <wp:docPr descr="https://lh4.googleusercontent.com/kyopk1_LziA_qhpoPcskrEkH9UbL_22HPvfpANQRKaRfvwUAx9xJXk-OU21-tZXPzIev1ig_CuTbWz8gMyYWLCnhgS-M5qi4VuIen3JovymDLSAR8aKHHbUKWbWAfPAyRFUx-4BZ7q8" id="3" name="image6.png"/>
            <a:graphic>
              <a:graphicData uri="http://schemas.openxmlformats.org/drawingml/2006/picture">
                <pic:pic>
                  <pic:nvPicPr>
                    <pic:cNvPr descr="https://lh4.googleusercontent.com/kyopk1_LziA_qhpoPcskrEkH9UbL_22HPvfpANQRKaRfvwUAx9xJXk-OU21-tZXPzIev1ig_CuTbWz8gMyYWLCnhgS-M5qi4VuIen3JovymDLSAR8aKHHbUKWbWAfPAyRFUx-4BZ7q8"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91721" cy="1715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contextualSpacing w:val="0"/>
        <w:jc w:val="left"/>
        <w:rPr/>
      </w:pPr>
      <w:bookmarkStart w:colFirst="0" w:colLast="0" w:name="_z4a3swa405x0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contextualSpacing w:val="0"/>
        <w:jc w:val="left"/>
        <w:rPr>
          <w:rFonts w:ascii="Trebuchet MS" w:cs="Trebuchet MS" w:eastAsia="Trebuchet MS" w:hAnsi="Trebuchet MS"/>
          <w:sz w:val="24"/>
          <w:szCs w:val="24"/>
        </w:rPr>
      </w:pPr>
      <w:bookmarkStart w:colFirst="0" w:colLast="0" w:name="_tqncwek2wuyj" w:id="2"/>
      <w:bookmarkEnd w:id="2"/>
      <w:r w:rsidDel="00000000" w:rsidR="00000000" w:rsidRPr="00000000">
        <w:rPr>
          <w:rFonts w:ascii="Trebuchet MS" w:cs="Trebuchet MS" w:eastAsia="Trebuchet MS" w:hAnsi="Trebuchet MS"/>
          <w:sz w:val="24"/>
          <w:szCs w:val="24"/>
          <w:u w:val="single"/>
          <w:rtl w:val="0"/>
        </w:rPr>
        <w:t xml:space="preserve">Reflection: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contextualSpacing w:val="0"/>
        <w:jc w:val="left"/>
        <w:rPr>
          <w:rFonts w:ascii="Trebuchet MS" w:cs="Trebuchet MS" w:eastAsia="Trebuchet MS" w:hAnsi="Trebuchet MS"/>
          <w:sz w:val="24"/>
          <w:szCs w:val="24"/>
        </w:rPr>
      </w:pPr>
      <w:bookmarkStart w:colFirst="0" w:colLast="0" w:name="_v03xt7m26x1t" w:id="3"/>
      <w:bookmarkEnd w:id="3"/>
      <w:r w:rsidDel="00000000" w:rsidR="00000000" w:rsidRPr="00000000">
        <w:rPr>
          <w:rtl w:val="0"/>
        </w:rPr>
      </w:r>
    </w:p>
    <w:sectPr>
      <w:pgSz w:h="15840" w:w="12240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rebuchet MS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48"/>
        <w:szCs w:val="48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right"/>
      <w:pPr>
        <w:ind w:left="72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hyperlink" Target="http://www.cde.state.co.us/standardsandinstruction" TargetMode="Externa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