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Name: _____________________________                                  Date: _________________</w:t>
      </w:r>
    </w:p>
    <w:p w:rsidR="00000000" w:rsidDel="00000000" w:rsidP="00000000" w:rsidRDefault="00000000" w:rsidRPr="00000000" w14:paraId="0000000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Standards Implementation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Module #2: Are You Literate?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Goals &amp; Objectives: </w:t>
      </w:r>
    </w:p>
    <w:p w:rsidR="00000000" w:rsidDel="00000000" w:rsidP="00000000" w:rsidRDefault="00000000" w:rsidRPr="00000000" w14:paraId="00000007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Educators will be able to demonstrate, through writing and discussion, their understanding of following: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Describe the importance of disciplinary literacy in the classroom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Discuss ways to incorporate disciplinary literacy strategies into the classroom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Defin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e “text”</w:t>
      </w:r>
    </w:p>
    <w:p w:rsidR="00000000" w:rsidDel="00000000" w:rsidP="00000000" w:rsidRDefault="00000000" w:rsidRPr="00000000" w14:paraId="0000000B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Disciplinary Literacy Strategies: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“Writing in discipline-specific ways”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Speaking for understanding in content-areas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I. Why is it important to read, write, think, and communicate like a ________________?</w:t>
      </w:r>
    </w:p>
    <w:p w:rsidR="00000000" w:rsidDel="00000000" w:rsidP="00000000" w:rsidRDefault="00000000" w:rsidRPr="00000000" w14:paraId="00000011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II. Disciplinary literacy is not having students read and write, or conducting basic literacy techniques during other content area times. Provide 2 to 3 examples of how you could apply disciplinary literacy techniques in your classroom.  </w:t>
      </w:r>
    </w:p>
    <w:p w:rsidR="00000000" w:rsidDel="00000000" w:rsidP="00000000" w:rsidRDefault="00000000" w:rsidRPr="00000000" w14:paraId="00000014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III. Why is learning vocabulary the “tip of the iceberg” of disciplinary literacy? </w:t>
      </w:r>
    </w:p>
    <w:p w:rsidR="00000000" w:rsidDel="00000000" w:rsidP="00000000" w:rsidRDefault="00000000" w:rsidRPr="00000000" w14:paraId="00000017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IV. The definition of “text”</w:t>
      </w:r>
    </w:p>
    <w:p w:rsidR="00000000" w:rsidDel="00000000" w:rsidP="00000000" w:rsidRDefault="00000000" w:rsidRPr="00000000" w14:paraId="0000001A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28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(Part One) In your own words, define text: </w:t>
            </w:r>
          </w:p>
        </w:tc>
      </w:tr>
      <w:tr>
        <w:trPr>
          <w:trHeight w:val="2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(Part Two) Text definition from presentation:</w:t>
            </w:r>
          </w:p>
        </w:tc>
      </w:tr>
    </w:tbl>
    <w:p w:rsidR="00000000" w:rsidDel="00000000" w:rsidP="00000000" w:rsidRDefault="00000000" w:rsidRPr="00000000" w14:paraId="0000001E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V. With a partner or small group create a list of types of texts you use in your classroom: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1.</w:t>
      </w:r>
    </w:p>
    <w:p w:rsidR="00000000" w:rsidDel="00000000" w:rsidP="00000000" w:rsidRDefault="00000000" w:rsidRPr="00000000" w14:paraId="00000023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2.</w:t>
      </w:r>
    </w:p>
    <w:p w:rsidR="00000000" w:rsidDel="00000000" w:rsidP="00000000" w:rsidRDefault="00000000" w:rsidRPr="00000000" w14:paraId="00000025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3.</w:t>
      </w:r>
    </w:p>
    <w:p w:rsidR="00000000" w:rsidDel="00000000" w:rsidP="00000000" w:rsidRDefault="00000000" w:rsidRPr="00000000" w14:paraId="00000027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4.</w:t>
      </w:r>
    </w:p>
    <w:p w:rsidR="00000000" w:rsidDel="00000000" w:rsidP="00000000" w:rsidRDefault="00000000" w:rsidRPr="00000000" w14:paraId="00000029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 xml:space="preserve">5.</w:t>
      </w:r>
    </w:p>
    <w:p w:rsidR="00000000" w:rsidDel="00000000" w:rsidP="00000000" w:rsidRDefault="00000000" w:rsidRPr="00000000" w14:paraId="0000002B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highlight w:val="white"/>
          <w:u w:val="single"/>
          <w:rtl w:val="0"/>
        </w:rPr>
        <w:t xml:space="preserve">Assessment: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Using your note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 and prior experience, provide an example of how you would apply disciplinary literacy skills while implementing standards in your content area. Reference a specific text in your example.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2.8421709430404007E-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highlight w:val="white"/>
          <w:u w:val="single"/>
          <w:rtl w:val="0"/>
        </w:rPr>
        <w:t xml:space="preserve">Review and Compare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a colleague that teaches the same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content area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discuss your responses to the assessment question.  How do your applications of disciplinary literacy skills differ? How will you incorporate disciplinary literacy skills in the classroom?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jc w:val="center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114300" distT="114300" distL="114300" distR="114300">
            <wp:extent cx="2909888" cy="218480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2184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