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Name: _____________________________                                  Date: _________________</w:t>
      </w:r>
    </w:p>
    <w:p w:rsidR="00000000" w:rsidDel="00000000" w:rsidP="00000000" w:rsidRDefault="00000000" w:rsidRPr="00000000" w14:paraId="00000001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Standards Implementation</w:t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Disciplinary Literacy: It’s Not Rocket Science!</w:t>
      </w:r>
    </w:p>
    <w:p w:rsidR="00000000" w:rsidDel="00000000" w:rsidP="00000000" w:rsidRDefault="00000000" w:rsidRPr="00000000" w14:paraId="00000004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Goals &amp; Objectives: </w:t>
      </w:r>
    </w:p>
    <w:p w:rsidR="00000000" w:rsidDel="00000000" w:rsidP="00000000" w:rsidRDefault="00000000" w:rsidRPr="00000000" w14:paraId="00000006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Educators will be able to demonstrate, through writing and discussion, their understanding of following: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 definition of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disciplinary literacy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The importance of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disciplinary literacy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; and,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disciplinary literacy is fundamental to standards literacy for all educators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Disciplinary Literacy Strategies: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“Writing in discipline-specific ways”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Speaking for understanding in content-areas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contextualSpacing w:val="1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Close reading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ind w:left="0" w:firstLine="0"/>
        <w:contextualSpacing w:val="0"/>
        <w:rPr>
          <w:rFonts w:ascii="Trebuchet MS" w:cs="Trebuchet MS" w:eastAsia="Trebuchet MS" w:hAnsi="Trebuchet MS"/>
          <w:highlight w:val="white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u w:val="single"/>
          <w:rtl w:val="0"/>
        </w:rPr>
        <w:t xml:space="preserve">I. </w:t>
      </w:r>
      <w:r w:rsidDel="00000000" w:rsidR="00000000" w:rsidRPr="00000000">
        <w:rPr>
          <w:rFonts w:ascii="Trebuchet MS" w:cs="Trebuchet MS" w:eastAsia="Trebuchet MS" w:hAnsi="Trebuchet MS"/>
          <w:highlight w:val="white"/>
          <w:u w:val="single"/>
          <w:rtl w:val="0"/>
        </w:rPr>
        <w:t xml:space="preserve">Warm-Up: Writing for Discussion:</w:t>
      </w:r>
    </w:p>
    <w:p w:rsidR="00000000" w:rsidDel="00000000" w:rsidP="00000000" w:rsidRDefault="00000000" w:rsidRPr="00000000" w14:paraId="00000011">
      <w:pPr>
        <w:spacing w:after="120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In the space provided, write your response to the following question:</w:t>
      </w:r>
    </w:p>
    <w:tbl>
      <w:tblPr>
        <w:tblStyle w:val="Table1"/>
        <w:tblW w:w="10650.0" w:type="dxa"/>
        <w:jc w:val="left"/>
        <w:tblInd w:w="-4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0"/>
        <w:tblGridChange w:id="0">
          <w:tblGrid>
            <w:gridCol w:w="106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ind w:left="720" w:hanging="360"/>
              <w:contextualSpacing w:val="1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What is disciplinary literacy? </w:t>
            </w:r>
          </w:p>
          <w:p w:rsidR="00000000" w:rsidDel="00000000" w:rsidP="00000000" w:rsidRDefault="00000000" w:rsidRPr="00000000" w14:paraId="00000013">
            <w:pPr>
              <w:widowControl w:val="0"/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4">
            <w:pPr>
              <w:widowControl w:val="0"/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5">
      <w:pPr>
        <w:spacing w:after="120" w:lineRule="auto"/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2162175</wp:posOffset>
            </wp:positionH>
            <wp:positionV relativeFrom="paragraph">
              <wp:posOffset>180975</wp:posOffset>
            </wp:positionV>
            <wp:extent cx="310515" cy="316865"/>
            <wp:effectExtent b="0" l="0" r="0" t="0"/>
            <wp:wrapNone/>
            <wp:docPr descr="https://lh6.googleusercontent.com/Gdgz5gYk4t6DnBiqxEoGhj1rxVxhECnnXR3zj0FxZKjDGKxEmuhsj-hiTdNh_M1p7wZvm4AG7Tcph0oMIa0xRMYaETUC5QS9XIaiWdQG8Gt_QH6nS5gqj3moxL16PKG7zlZ04Ppl6mY" id="1" name="image2.png"/>
            <a:graphic>
              <a:graphicData uri="http://schemas.openxmlformats.org/drawingml/2006/picture">
                <pic:pic>
                  <pic:nvPicPr>
                    <pic:cNvPr descr="https://lh6.googleusercontent.com/Gdgz5gYk4t6DnBiqxEoGhj1rxVxhECnnXR3zj0FxZKjDGKxEmuhsj-hiTdNh_M1p7wZvm4AG7Tcph0oMIa0xRMYaETUC5QS9XIaiWdQG8Gt_QH6nS5gqj3moxL16PKG7zlZ04Ppl6mY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" cy="3168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120" w:lineRule="auto"/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II. What is Disciplinary Literacy?</w:t>
      </w:r>
    </w:p>
    <w:p w:rsidR="00000000" w:rsidDel="00000000" w:rsidP="00000000" w:rsidRDefault="00000000" w:rsidRPr="00000000" w14:paraId="00000017">
      <w:pPr>
        <w:spacing w:after="120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Use the chart below to capture notes, ideas, wonderings, and takeaways regarding disciplinary literacy.</w:t>
      </w:r>
    </w:p>
    <w:tbl>
      <w:tblPr>
        <w:tblStyle w:val="Table2"/>
        <w:tblW w:w="10665.0" w:type="dxa"/>
        <w:jc w:val="left"/>
        <w:tblInd w:w="-4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75"/>
        <w:gridCol w:w="5490"/>
        <w:tblGridChange w:id="0">
          <w:tblGrid>
            <w:gridCol w:w="5175"/>
            <w:gridCol w:w="5490"/>
          </w:tblGrid>
        </w:tblGridChange>
      </w:tblGrid>
      <w:tr>
        <w:trPr>
          <w:trHeight w:val="1460" w:hRule="atLeast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u w:val="single"/>
                <w:rtl w:val="0"/>
              </w:rPr>
              <w:t xml:space="preserve">Definition: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(Denotation) 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44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u w:val="single"/>
                <w:rtl w:val="0"/>
              </w:rPr>
              <w:t xml:space="preserve">Article Takeaways: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(“What is Disciplinary Literacy? Why Does it Matter” Tim &amp; Cynthia Shanahan)</w:t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u w:val="single"/>
                <w:rtl w:val="0"/>
              </w:rPr>
              <w:t xml:space="preserve">Video Notes: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9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II</w:t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I. Why Disciplinary Literacy? </w:t>
      </w:r>
      <w:r w:rsidDel="00000000" w:rsidR="00000000" w:rsidRPr="00000000">
        <w:rPr>
          <w:rFonts w:ascii="Trebuchet MS" w:cs="Trebuchet MS" w:eastAsia="Trebuchet MS" w:hAnsi="Trebuchet MS"/>
          <w:u w:val="single"/>
        </w:rPr>
        <w:drawing>
          <wp:inline distB="19050" distT="19050" distL="19050" distR="19050">
            <wp:extent cx="333673" cy="314325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673" cy="314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1. What does it mean to read, write, think, and communicate like a ________________?</w:t>
      </w:r>
    </w:p>
    <w:p w:rsidR="00000000" w:rsidDel="00000000" w:rsidP="00000000" w:rsidRDefault="00000000" w:rsidRPr="00000000" w14:paraId="0000002B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C">
      <w:pPr>
        <w:ind w:left="0" w:firstLine="0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contextualSpacing w:val="0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IV. W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 are similarities and differences between you and your colleague’s response to question #1?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contextualSpacing w:val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6172200" cy="2957513"/>
            <wp:effectExtent b="0" l="0" r="0" t="0"/>
            <wp:docPr descr="Image result for venn diagram template" id="3" name="image8.png"/>
            <a:graphic>
              <a:graphicData uri="http://schemas.openxmlformats.org/drawingml/2006/picture">
                <pic:pic>
                  <pic:nvPicPr>
                    <pic:cNvPr descr="Image result for venn diagram template" id="0" name="image8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957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V.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does knowing what literacy looks like in your colleague’s discipline help inform your understanding and/or practice of disc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iplinary literacy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72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/>
          <w:p w:rsidR="00000000" w:rsidDel="00000000" w:rsidP="00000000" w:rsidRDefault="00000000" w:rsidRPr="00000000" w14:paraId="00000034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Additional Notes: </w:t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120" w:lineRule="auto"/>
        <w:contextualSpacing w:val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VI. How is Disciplinary Literacy Fundamental to Standards Literacy?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4324350</wp:posOffset>
            </wp:positionH>
            <wp:positionV relativeFrom="paragraph">
              <wp:posOffset>0</wp:posOffset>
            </wp:positionV>
            <wp:extent cx="292100" cy="194310"/>
            <wp:effectExtent b="0" l="0" r="0" t="0"/>
            <wp:wrapSquare wrapText="bothSides" distB="0" distT="0" distL="0" distR="0"/>
            <wp:docPr descr="https://lh6.googleusercontent.com/frAb84mh-jZ_x8sAHWaDlC9iqWNMTNB8AgD4aaz3UfURmW_rspJcRRGgBpeBWDKMS09LOQPj65Y5X9CXSbbFo17Rev33r6b55H3UMzmazdBLskwFiq4KJJslGbVjdOLcDBLh377TVMw" id="6" name="image12.png"/>
            <a:graphic>
              <a:graphicData uri="http://schemas.openxmlformats.org/drawingml/2006/picture">
                <pic:pic>
                  <pic:nvPicPr>
                    <pic:cNvPr descr="https://lh6.googleusercontent.com/frAb84mh-jZ_x8sAHWaDlC9iqWNMTNB8AgD4aaz3UfURmW_rspJcRRGgBpeBWDKMS09LOQPj65Y5X9CXSbbFo17Rev33r6b55H3UMzmazdBLskwFiq4KJJslGbVjdOLcDBLh377TVMw"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94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4"/>
        <w:tblW w:w="93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c>
          <w:tcPr/>
          <w:p w:rsidR="00000000" w:rsidDel="00000000" w:rsidP="00000000" w:rsidRDefault="00000000" w:rsidRPr="00000000" w14:paraId="00000041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Notes: </w:t>
            </w:r>
          </w:p>
          <w:p w:rsidR="00000000" w:rsidDel="00000000" w:rsidP="00000000" w:rsidRDefault="00000000" w:rsidRPr="00000000" w14:paraId="00000042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contextualSpacing w:val="0"/>
        <w:rPr>
          <w:rFonts w:ascii="Trebuchet MS" w:cs="Trebuchet MS" w:eastAsia="Trebuchet MS" w:hAnsi="Trebuchet MS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contextualSpacing w:val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highlight w:val="yellow"/>
          <w:u w:val="single"/>
          <w:rtl w:val="0"/>
        </w:rPr>
        <w:t xml:space="preserve">Assessment: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000000"/>
          <w:sz w:val="24"/>
          <w:szCs w:val="24"/>
          <w:rtl w:val="0"/>
        </w:rPr>
        <w:t xml:space="preserve">Using your notes, craft a one paragraph elevator speech that answers the following questions: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1440" w:right="0" w:hanging="36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disciplinary literacy?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disciplinary literacy?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is disciplinary literacy fundamental to standards literacy for all educators?</w:t>
      </w:r>
    </w:p>
    <w:p w:rsidR="00000000" w:rsidDel="00000000" w:rsidP="00000000" w:rsidRDefault="00000000" w:rsidRPr="00000000" w14:paraId="00000052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80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35"/>
        <w:gridCol w:w="4545"/>
        <w:tblGridChange w:id="0">
          <w:tblGrid>
            <w:gridCol w:w="6135"/>
            <w:gridCol w:w="4545"/>
          </w:tblGrid>
        </w:tblGridChange>
      </w:tblGrid>
      <w:tr>
        <w:tc>
          <w:tcPr/>
          <w:p w:rsidR="00000000" w:rsidDel="00000000" w:rsidP="00000000" w:rsidRDefault="00000000" w:rsidRPr="00000000" w14:paraId="00000053">
            <w:pPr>
              <w:contextualSpacing w:val="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Elevator Speech:</w:t>
            </w:r>
          </w:p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contextualSpacing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676525" cy="1676400"/>
                  <wp:effectExtent b="0" l="0" r="0" t="0"/>
                  <wp:docPr descr="https://lh6.googleusercontent.com/wGoBcURck6L8JA4DHL6nwhlGWEFJYwjeGlo4LRM9EojSoz34oN3YveTeUEzVc1COk7btKZl0tnBHiw5LzEi552uREqPQcST6CPkk9tboYwPJvHGmnN-oYDLRHsr8feH9isgrWfcBQt4" id="4" name="image10.png"/>
                  <a:graphic>
                    <a:graphicData uri="http://schemas.openxmlformats.org/drawingml/2006/picture">
                      <pic:pic>
                        <pic:nvPicPr>
                          <pic:cNvPr descr="https://lh6.googleusercontent.com/wGoBcURck6L8JA4DHL6nwhlGWEFJYwjeGlo4LRM9EojSoz34oN3YveTeUEzVc1COk7btKZl0tnBHiw5LzEi552uREqPQcST6CPkk9tboYwPJvHGmnN-oYDLRHsr8feH9isgrWfcBQt4" id="0" name="image1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525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contextualSpacing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single"/>
          <w:vertAlign w:val="baseline"/>
          <w:rtl w:val="0"/>
        </w:rPr>
        <w:t xml:space="preserve">Practice, Practice, Practice!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Find a colleague that teaches the same discipline and read your elevator speech to him/her. If the elevator speech answers all the three questions, give him/her a handshake. If not, bid him/her adieu with a wave and motion of the elevator closing.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contextualSpacing w:val="0"/>
        <w:jc w:val="center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/>
        <w:drawing>
          <wp:inline distB="0" distT="0" distL="0" distR="0">
            <wp:extent cx="2990850" cy="1315012"/>
            <wp:effectExtent b="0" l="0" r="0" t="0"/>
            <wp:docPr descr="https://lh4.googleusercontent.com/kyopk1_LziA_qhpoPcskrEkH9UbL_22HPvfpANQRKaRfvwUAx9xJXk-OU21-tZXPzIev1ig_CuTbWz8gMyYWLCnhgS-M5qi4VuIen3JovymDLSAR8aKHHbUKWbWAfPAyRFUx-4BZ7q8" id="5" name="image11.png"/>
            <a:graphic>
              <a:graphicData uri="http://schemas.openxmlformats.org/drawingml/2006/picture">
                <pic:pic>
                  <pic:nvPicPr>
                    <pic:cNvPr descr="https://lh4.googleusercontent.com/kyopk1_LziA_qhpoPcskrEkH9UbL_22HPvfpANQRKaRfvwUAx9xJXk-OU21-tZXPzIev1ig_CuTbWz8gMyYWLCnhgS-M5qi4VuIen3JovymDLSAR8aKHHbUKWbWAfPAyRFUx-4BZ7q8"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3150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contextualSpacing w:val="0"/>
        <w:jc w:val="left"/>
        <w:rPr>
          <w:rFonts w:ascii="Trebuchet MS" w:cs="Trebuchet MS" w:eastAsia="Trebuchet MS" w:hAnsi="Trebuchet MS"/>
          <w:sz w:val="24"/>
          <w:szCs w:val="24"/>
        </w:rPr>
      </w:pPr>
      <w:bookmarkStart w:colFirst="0" w:colLast="0" w:name="_v03xt7m26x1t" w:id="1"/>
      <w:bookmarkEnd w:id="1"/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9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7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